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07D0" w14:textId="24E2475B" w:rsidR="00892CDB" w:rsidRDefault="008E43BA" w:rsidP="00892CDB">
      <w:pPr>
        <w:pStyle w:val="a3"/>
        <w:rPr>
          <w:rFonts w:cs="Arial"/>
          <w:sz w:val="24"/>
          <w:szCs w:val="24"/>
          <w:lang w:val="de-DE"/>
        </w:rPr>
      </w:pPr>
      <w:r>
        <w:rPr>
          <w:rFonts w:cs="Arial"/>
          <w:sz w:val="24"/>
          <w:szCs w:val="24"/>
          <w:lang w:val="de-DE"/>
        </w:rPr>
        <w:t xml:space="preserve"> </w:t>
      </w:r>
      <w:r w:rsidR="00892CDB">
        <w:rPr>
          <w:rFonts w:cs="Arial"/>
          <w:sz w:val="24"/>
          <w:szCs w:val="24"/>
          <w:lang w:val="de-DE"/>
        </w:rPr>
        <w:t xml:space="preserve">3GPP </w:t>
      </w:r>
      <w:bookmarkStart w:id="0" w:name="_Hlk503780345"/>
      <w:r w:rsidR="00892CDB">
        <w:rPr>
          <w:rFonts w:cs="Arial"/>
          <w:sz w:val="24"/>
          <w:szCs w:val="24"/>
          <w:lang w:val="de-DE"/>
        </w:rPr>
        <w:t xml:space="preserve">TSG-RAN4 </w:t>
      </w:r>
      <w:r w:rsidR="00911D23">
        <w:rPr>
          <w:rFonts w:cs="Arial"/>
          <w:sz w:val="24"/>
          <w:szCs w:val="24"/>
          <w:lang w:val="de-DE"/>
        </w:rPr>
        <w:t>Meeting</w:t>
      </w:r>
      <w:r w:rsidR="00892CDB">
        <w:rPr>
          <w:rFonts w:cs="Arial"/>
          <w:sz w:val="24"/>
          <w:szCs w:val="24"/>
          <w:lang w:val="de-DE"/>
        </w:rPr>
        <w:t xml:space="preserve"> </w:t>
      </w:r>
      <w:r w:rsidR="00892CDB" w:rsidRPr="005F0357">
        <w:rPr>
          <w:rFonts w:cs="Arial"/>
          <w:sz w:val="24"/>
          <w:szCs w:val="24"/>
          <w:lang w:val="de-DE"/>
        </w:rPr>
        <w:t>#</w:t>
      </w:r>
      <w:r w:rsidR="00892CDB">
        <w:rPr>
          <w:rFonts w:cs="Arial"/>
          <w:sz w:val="24"/>
          <w:szCs w:val="24"/>
          <w:lang w:val="de-DE"/>
        </w:rPr>
        <w:t>9</w:t>
      </w:r>
      <w:r w:rsidR="002F796F">
        <w:rPr>
          <w:rFonts w:cs="Arial"/>
          <w:sz w:val="24"/>
          <w:szCs w:val="24"/>
          <w:lang w:val="de-DE"/>
        </w:rPr>
        <w:t>6</w:t>
      </w:r>
      <w:r w:rsidR="00911D23">
        <w:rPr>
          <w:rFonts w:cs="Arial"/>
          <w:sz w:val="24"/>
          <w:szCs w:val="24"/>
          <w:lang w:val="de-DE"/>
        </w:rPr>
        <w:t>-e</w:t>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t xml:space="preserve">     </w:t>
      </w:r>
      <w:r w:rsidR="00892CDB">
        <w:rPr>
          <w:rFonts w:cs="Arial"/>
          <w:sz w:val="24"/>
          <w:szCs w:val="24"/>
          <w:lang w:val="de-DE"/>
        </w:rPr>
        <w:tab/>
      </w:r>
      <w:r w:rsidR="005C61C2">
        <w:rPr>
          <w:rFonts w:cs="Arial"/>
          <w:sz w:val="24"/>
          <w:szCs w:val="24"/>
          <w:lang w:val="de-DE"/>
        </w:rPr>
        <w:tab/>
      </w:r>
      <w:r w:rsidR="005C61C2">
        <w:rPr>
          <w:rFonts w:cs="Arial"/>
          <w:sz w:val="24"/>
          <w:szCs w:val="24"/>
          <w:lang w:val="de-DE"/>
        </w:rPr>
        <w:tab/>
      </w:r>
      <w:r w:rsidR="00ED5B4B">
        <w:rPr>
          <w:rFonts w:cs="Arial"/>
          <w:sz w:val="24"/>
          <w:szCs w:val="24"/>
          <w:lang w:val="de-DE"/>
        </w:rPr>
        <w:t>R4-2010134</w:t>
      </w:r>
      <w:bookmarkStart w:id="1" w:name="_GoBack"/>
      <w:bookmarkEnd w:id="1"/>
    </w:p>
    <w:bookmarkEnd w:id="0"/>
    <w:p w14:paraId="44676DEF" w14:textId="5960B106" w:rsidR="00892CDB" w:rsidRDefault="00911D23" w:rsidP="00892CDB">
      <w:pPr>
        <w:pStyle w:val="a3"/>
        <w:rPr>
          <w:rFonts w:cs="Arial"/>
          <w:sz w:val="24"/>
          <w:szCs w:val="24"/>
          <w:lang w:val="de-DE"/>
        </w:rPr>
      </w:pPr>
      <w:r>
        <w:rPr>
          <w:rFonts w:cs="Arial"/>
          <w:sz w:val="24"/>
          <w:szCs w:val="24"/>
          <w:lang w:val="de-DE"/>
        </w:rPr>
        <w:t>Online</w:t>
      </w:r>
      <w:r w:rsidR="00D71853">
        <w:rPr>
          <w:rFonts w:cs="Arial"/>
          <w:sz w:val="24"/>
          <w:szCs w:val="24"/>
          <w:lang w:val="de-DE"/>
        </w:rPr>
        <w:t xml:space="preserve">, </w:t>
      </w:r>
      <w:r w:rsidR="002F796F">
        <w:rPr>
          <w:rFonts w:cs="Arial"/>
          <w:sz w:val="24"/>
          <w:szCs w:val="24"/>
          <w:lang w:val="de-DE"/>
        </w:rPr>
        <w:t>17</w:t>
      </w:r>
      <w:r w:rsidR="004E6D35" w:rsidRPr="004E6D35">
        <w:rPr>
          <w:rFonts w:cs="Arial"/>
          <w:sz w:val="24"/>
          <w:szCs w:val="24"/>
          <w:vertAlign w:val="superscript"/>
          <w:lang w:val="de-DE"/>
        </w:rPr>
        <w:t>th</w:t>
      </w:r>
      <w:r w:rsidR="004E6D35">
        <w:rPr>
          <w:rFonts w:cs="Arial"/>
          <w:sz w:val="24"/>
          <w:szCs w:val="24"/>
          <w:lang w:val="de-DE"/>
        </w:rPr>
        <w:t xml:space="preserve"> </w:t>
      </w:r>
      <w:r>
        <w:rPr>
          <w:rFonts w:cs="Arial"/>
          <w:sz w:val="24"/>
          <w:szCs w:val="24"/>
          <w:lang w:val="de-DE" w:eastAsia="ko-KR"/>
        </w:rPr>
        <w:t xml:space="preserve">– </w:t>
      </w:r>
      <w:r w:rsidR="002F796F">
        <w:rPr>
          <w:rFonts w:cs="Arial"/>
          <w:sz w:val="24"/>
          <w:szCs w:val="24"/>
          <w:lang w:val="de-DE" w:eastAsia="ko-KR"/>
        </w:rPr>
        <w:t>28</w:t>
      </w:r>
      <w:r>
        <w:rPr>
          <w:rFonts w:cs="Arial" w:hint="eastAsia"/>
          <w:sz w:val="24"/>
          <w:szCs w:val="24"/>
          <w:vertAlign w:val="superscript"/>
          <w:lang w:val="de-DE" w:eastAsia="ko-KR"/>
        </w:rPr>
        <w:t>th</w:t>
      </w:r>
      <w:r w:rsidR="004E6D35">
        <w:rPr>
          <w:rFonts w:cs="Arial"/>
          <w:sz w:val="24"/>
          <w:szCs w:val="24"/>
          <w:lang w:val="de-DE"/>
        </w:rPr>
        <w:t xml:space="preserve"> </w:t>
      </w:r>
      <w:r w:rsidR="002F796F">
        <w:rPr>
          <w:rFonts w:cs="Arial"/>
          <w:sz w:val="24"/>
          <w:szCs w:val="24"/>
          <w:lang w:val="de-DE"/>
        </w:rPr>
        <w:t>August</w:t>
      </w:r>
      <w:r>
        <w:rPr>
          <w:rFonts w:cs="Arial"/>
          <w:sz w:val="24"/>
          <w:szCs w:val="24"/>
          <w:lang w:val="de-DE"/>
        </w:rPr>
        <w:t>, 2020</w:t>
      </w:r>
    </w:p>
    <w:p w14:paraId="4EF14C94" w14:textId="77777777" w:rsidR="00C00E40" w:rsidRPr="00E518FD" w:rsidRDefault="00C00E40" w:rsidP="00C00E40">
      <w:pPr>
        <w:pStyle w:val="a3"/>
        <w:rPr>
          <w:b w:val="0"/>
          <w:sz w:val="24"/>
          <w:lang w:val="de-DE"/>
        </w:rPr>
      </w:pPr>
    </w:p>
    <w:p w14:paraId="1A13B30B" w14:textId="63D864E9"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C61C2">
        <w:rPr>
          <w:rFonts w:ascii="Arial" w:hAnsi="Arial"/>
          <w:sz w:val="24"/>
          <w:lang w:val="en-US"/>
        </w:rPr>
        <w:t>LG Electronics</w:t>
      </w:r>
    </w:p>
    <w:p w14:paraId="00C86858" w14:textId="436193B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1C2">
        <w:rPr>
          <w:rFonts w:ascii="Arial" w:hAnsi="Arial"/>
          <w:sz w:val="24"/>
          <w:lang w:val="en-US"/>
        </w:rPr>
        <w:t>Enhanced beam c</w:t>
      </w:r>
      <w:r w:rsidR="00CD6B95">
        <w:rPr>
          <w:rFonts w:ascii="Arial" w:hAnsi="Arial"/>
          <w:sz w:val="24"/>
          <w:lang w:val="en-US"/>
        </w:rPr>
        <w:t>orrespondence</w:t>
      </w:r>
      <w:r w:rsidR="00F73D24">
        <w:rPr>
          <w:rFonts w:ascii="Arial" w:hAnsi="Arial"/>
          <w:sz w:val="24"/>
          <w:lang w:val="en-US"/>
        </w:rPr>
        <w:t xml:space="preserve"> capability</w:t>
      </w:r>
      <w:r w:rsidR="008E43BA">
        <w:rPr>
          <w:rFonts w:ascii="Arial" w:hAnsi="Arial"/>
          <w:sz w:val="24"/>
          <w:lang w:val="en-US"/>
        </w:rPr>
        <w:t xml:space="preserve"> </w:t>
      </w:r>
      <w:r w:rsidR="005C61C2">
        <w:rPr>
          <w:rFonts w:ascii="Arial" w:hAnsi="Arial"/>
          <w:sz w:val="24"/>
          <w:lang w:val="en-US"/>
        </w:rPr>
        <w:t>in rel-16 at FR2</w:t>
      </w:r>
    </w:p>
    <w:p w14:paraId="73793816" w14:textId="27C26CD9"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2F796F">
        <w:rPr>
          <w:rFonts w:ascii="Arial" w:hAnsi="Arial"/>
          <w:sz w:val="24"/>
          <w:lang w:val="en-US"/>
        </w:rPr>
        <w:t>7.12</w:t>
      </w:r>
      <w:r>
        <w:rPr>
          <w:rFonts w:ascii="Arial" w:hAnsi="Arial"/>
          <w:sz w:val="24"/>
          <w:lang w:val="en-US"/>
        </w:rPr>
        <w:t>.</w:t>
      </w:r>
      <w:r w:rsidR="00911D23">
        <w:rPr>
          <w:rFonts w:ascii="Arial" w:hAnsi="Arial"/>
          <w:sz w:val="24"/>
          <w:lang w:val="en-US"/>
        </w:rPr>
        <w:t>1.</w:t>
      </w:r>
      <w:r>
        <w:rPr>
          <w:rFonts w:ascii="Arial" w:hAnsi="Arial"/>
          <w:sz w:val="24"/>
          <w:lang w:val="en-US"/>
        </w:rPr>
        <w:t>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10"/>
        <w:tabs>
          <w:tab w:val="clear" w:pos="432"/>
          <w:tab w:val="num" w:pos="522"/>
        </w:tabs>
        <w:ind w:left="522" w:hanging="522"/>
        <w:rPr>
          <w:lang w:val="en-US"/>
        </w:rPr>
      </w:pPr>
      <w:r>
        <w:rPr>
          <w:lang w:val="en-US"/>
        </w:rPr>
        <w:t>Introduction</w:t>
      </w:r>
    </w:p>
    <w:p w14:paraId="669D3F8A" w14:textId="03A59F76" w:rsidR="00911D23" w:rsidRDefault="00911D23" w:rsidP="0080445A">
      <w:r>
        <w:t>In last RAN</w:t>
      </w:r>
      <w:r w:rsidR="002F796F">
        <w:t>4 #95</w:t>
      </w:r>
      <w:r w:rsidR="00D72583">
        <w:t>-e</w:t>
      </w:r>
      <w:r>
        <w:t xml:space="preserve"> meeting, </w:t>
      </w:r>
      <w:r w:rsidR="00E518FD">
        <w:t xml:space="preserve">two </w:t>
      </w:r>
      <w:r>
        <w:t>WF</w:t>
      </w:r>
      <w:r w:rsidR="00E518FD">
        <w:t>s</w:t>
      </w:r>
      <w:r w:rsidR="005F1AFC">
        <w:t xml:space="preserve"> </w:t>
      </w:r>
      <w:r w:rsidR="00742AEC">
        <w:t>[1</w:t>
      </w:r>
      <w:proofErr w:type="gramStart"/>
      <w:r w:rsidR="000D6E4C">
        <w:t>]</w:t>
      </w:r>
      <w:r w:rsidR="00E518FD">
        <w:t>[</w:t>
      </w:r>
      <w:proofErr w:type="gramEnd"/>
      <w:r w:rsidR="00E518FD">
        <w:t>2] on enhanced BC were</w:t>
      </w:r>
      <w:r w:rsidR="00F73D24">
        <w:t xml:space="preserve"> </w:t>
      </w:r>
      <w:r w:rsidR="00347FE6">
        <w:t xml:space="preserve">discussed for SSB based </w:t>
      </w:r>
      <w:proofErr w:type="spellStart"/>
      <w:r w:rsidR="00347FE6">
        <w:t>eBC</w:t>
      </w:r>
      <w:proofErr w:type="spellEnd"/>
      <w:r w:rsidR="00347FE6">
        <w:t xml:space="preserve"> and CSI-RS based BC</w:t>
      </w:r>
      <w:r w:rsidR="00100636">
        <w:t>. The WF on CSI-RS test configuration and sent LS to RAN1 for the clear understanding on the CSI-RS only test mechanism. However, RAN4 do not make consensus on the SSB based enhanced BC test configuration and test applicability rule as follow</w:t>
      </w:r>
    </w:p>
    <w:p w14:paraId="386CC9E9" w14:textId="2394D76F" w:rsidR="00026CB0" w:rsidRPr="006510D6" w:rsidRDefault="00026CB0" w:rsidP="000D596B">
      <w:pPr>
        <w:pStyle w:val="af8"/>
        <w:numPr>
          <w:ilvl w:val="0"/>
          <w:numId w:val="14"/>
        </w:numPr>
        <w:spacing w:after="0"/>
        <w:ind w:hanging="403"/>
        <w:rPr>
          <w:rFonts w:eastAsia="Times New Roman"/>
          <w:b/>
          <w:bCs/>
          <w:color w:val="000000"/>
          <w:szCs w:val="15"/>
          <w:lang w:val="en-US"/>
        </w:rPr>
      </w:pPr>
      <w:r w:rsidRPr="006510D6">
        <w:rPr>
          <w:b/>
          <w:bCs/>
          <w:color w:val="000000"/>
          <w:szCs w:val="15"/>
          <w:lang w:val="en-US" w:eastAsia="ko-KR"/>
        </w:rPr>
        <w:t>Issue 1. SSB-Based BC enhancement</w:t>
      </w:r>
    </w:p>
    <w:p w14:paraId="6C587D5A" w14:textId="77777777" w:rsidR="00347FE6" w:rsidRPr="00347FE6" w:rsidRDefault="00347FE6" w:rsidP="00347FE6">
      <w:pPr>
        <w:pStyle w:val="af8"/>
        <w:numPr>
          <w:ilvl w:val="1"/>
          <w:numId w:val="15"/>
        </w:numPr>
        <w:ind w:hanging="403"/>
        <w:rPr>
          <w:rFonts w:eastAsia="Times New Roman"/>
          <w:b/>
          <w:bCs/>
          <w:color w:val="000000"/>
          <w:szCs w:val="15"/>
          <w:lang w:val="en-US"/>
        </w:rPr>
      </w:pPr>
      <w:r w:rsidRPr="00347FE6">
        <w:rPr>
          <w:rFonts w:eastAsia="Times New Roman"/>
          <w:b/>
          <w:bCs/>
          <w:color w:val="000000"/>
          <w:szCs w:val="15"/>
          <w:lang w:val="en-US"/>
        </w:rPr>
        <w:t>WF1: Beam correspondence requirement based on SSB-only</w:t>
      </w:r>
    </w:p>
    <w:p w14:paraId="4FBB76EE" w14:textId="77777777" w:rsidR="004E02F7" w:rsidRPr="00347FE6" w:rsidRDefault="00F9717A" w:rsidP="00347FE6">
      <w:pPr>
        <w:pStyle w:val="af8"/>
        <w:numPr>
          <w:ilvl w:val="2"/>
          <w:numId w:val="15"/>
        </w:numPr>
        <w:rPr>
          <w:rFonts w:eastAsia="Times New Roman"/>
          <w:bCs/>
          <w:szCs w:val="15"/>
          <w:lang w:val="en-US"/>
        </w:rPr>
      </w:pPr>
      <w:r w:rsidRPr="00347FE6">
        <w:rPr>
          <w:rFonts w:eastAsia="Times New Roman"/>
          <w:bCs/>
          <w:szCs w:val="15"/>
          <w:lang w:val="en-US"/>
        </w:rPr>
        <w:t>Alt 1: ∆p = 0 dB (LGE, Qualcomm, NTT DOCOMO, Samsung, Nokia, Sony, OPPO, Ericsson, [Intel])</w:t>
      </w:r>
    </w:p>
    <w:p w14:paraId="37168E01" w14:textId="77777777" w:rsidR="004E02F7" w:rsidRPr="00347FE6" w:rsidRDefault="00F9717A" w:rsidP="00347FE6">
      <w:pPr>
        <w:pStyle w:val="af8"/>
        <w:numPr>
          <w:ilvl w:val="2"/>
          <w:numId w:val="15"/>
        </w:numPr>
        <w:rPr>
          <w:rFonts w:eastAsia="Times New Roman"/>
          <w:bCs/>
          <w:szCs w:val="15"/>
          <w:lang w:val="en-US"/>
        </w:rPr>
      </w:pPr>
      <w:r w:rsidRPr="00347FE6">
        <w:rPr>
          <w:rFonts w:eastAsia="Times New Roman"/>
          <w:bCs/>
          <w:szCs w:val="15"/>
          <w:lang w:val="en-US"/>
        </w:rPr>
        <w:t>Alt 2: 0 &lt; ∆p ≤ 3 dB (</w:t>
      </w:r>
      <w:proofErr w:type="spellStart"/>
      <w:r w:rsidRPr="00347FE6">
        <w:rPr>
          <w:rFonts w:eastAsia="Times New Roman"/>
          <w:bCs/>
          <w:szCs w:val="15"/>
          <w:lang w:val="en-US"/>
        </w:rPr>
        <w:t>Futurewei</w:t>
      </w:r>
      <w:proofErr w:type="spellEnd"/>
      <w:r w:rsidRPr="00347FE6">
        <w:rPr>
          <w:rFonts w:eastAsia="Times New Roman"/>
          <w:bCs/>
          <w:szCs w:val="15"/>
          <w:lang w:val="en-US"/>
        </w:rPr>
        <w:t>, Huawei, Apple)</w:t>
      </w:r>
    </w:p>
    <w:p w14:paraId="5C28FF4B" w14:textId="4D3C317D" w:rsidR="005C6AF2" w:rsidRPr="00E518FD" w:rsidRDefault="00347FE6" w:rsidP="000D596B">
      <w:pPr>
        <w:pStyle w:val="af8"/>
        <w:numPr>
          <w:ilvl w:val="1"/>
          <w:numId w:val="15"/>
        </w:numPr>
        <w:ind w:hanging="403"/>
        <w:rPr>
          <w:rFonts w:eastAsia="Times New Roman"/>
          <w:bCs/>
          <w:color w:val="000000"/>
          <w:szCs w:val="15"/>
          <w:lang w:val="en-US"/>
        </w:rPr>
      </w:pPr>
      <w:r>
        <w:rPr>
          <w:rFonts w:eastAsia="Times New Roman"/>
          <w:b/>
          <w:bCs/>
          <w:color w:val="000000"/>
          <w:szCs w:val="15"/>
          <w:lang w:val="en-US"/>
        </w:rPr>
        <w:t>WF2: H</w:t>
      </w:r>
      <w:r w:rsidR="000D596B" w:rsidRPr="00E518FD">
        <w:rPr>
          <w:rFonts w:eastAsia="Times New Roman"/>
          <w:b/>
          <w:bCs/>
          <w:color w:val="000000"/>
          <w:szCs w:val="15"/>
          <w:lang w:val="en-US"/>
        </w:rPr>
        <w:t>ow to define the applicability rule for peak direction:</w:t>
      </w:r>
    </w:p>
    <w:p w14:paraId="6729759C" w14:textId="3E0E9E06" w:rsidR="005C6AF2" w:rsidRDefault="00347FE6" w:rsidP="00347FE6">
      <w:pPr>
        <w:pStyle w:val="af8"/>
        <w:numPr>
          <w:ilvl w:val="2"/>
          <w:numId w:val="15"/>
        </w:numPr>
        <w:rPr>
          <w:rFonts w:eastAsia="Times New Roman"/>
          <w:bCs/>
          <w:szCs w:val="15"/>
          <w:lang w:val="en-US"/>
        </w:rPr>
      </w:pPr>
      <w:r w:rsidRPr="00347FE6">
        <w:rPr>
          <w:rFonts w:eastAsia="Times New Roman"/>
          <w:bCs/>
          <w:szCs w:val="15"/>
          <w:lang w:val="en-US"/>
        </w:rPr>
        <w:t>Alt 1: Applicable for both ∆p = 0 dB and ∆p &gt; 0</w:t>
      </w:r>
    </w:p>
    <w:p w14:paraId="130AF5AE" w14:textId="21EF3B4A" w:rsidR="00100636" w:rsidRDefault="00100636" w:rsidP="00100636">
      <w:pPr>
        <w:pStyle w:val="af8"/>
        <w:numPr>
          <w:ilvl w:val="3"/>
          <w:numId w:val="15"/>
        </w:numPr>
        <w:rPr>
          <w:rFonts w:eastAsia="Times New Roman"/>
          <w:bCs/>
          <w:szCs w:val="15"/>
          <w:lang w:val="en-US"/>
        </w:rPr>
      </w:pPr>
      <w:r w:rsidRPr="00100636">
        <w:rPr>
          <w:rFonts w:eastAsia="Times New Roman"/>
          <w:bCs/>
          <w:szCs w:val="15"/>
        </w:rPr>
        <w:t>all of the remaining FR2 RF requirements in Rel-16 shall continue to be defined based on the Rel-15 side conditions</w:t>
      </w:r>
      <w:r>
        <w:rPr>
          <w:rFonts w:eastAsia="Times New Roman"/>
          <w:bCs/>
          <w:szCs w:val="15"/>
        </w:rPr>
        <w:t xml:space="preserve"> </w:t>
      </w:r>
      <w:r w:rsidRPr="00100636">
        <w:rPr>
          <w:rFonts w:eastAsia="Times New Roman"/>
          <w:bCs/>
          <w:szCs w:val="15"/>
        </w:rPr>
        <w:t>(i.e. both SSB and CSI-RS signals are present during beam peak search and spherical coverage measurements)</w:t>
      </w:r>
      <w:r>
        <w:rPr>
          <w:rFonts w:eastAsia="Times New Roman"/>
          <w:bCs/>
          <w:szCs w:val="15"/>
        </w:rPr>
        <w:t xml:space="preserve"> </w:t>
      </w:r>
      <w:r w:rsidRPr="00100636">
        <w:rPr>
          <w:rFonts w:eastAsia="Times New Roman"/>
          <w:bCs/>
          <w:szCs w:val="15"/>
        </w:rPr>
        <w:sym w:font="Wingdings" w:char="F0E0"/>
      </w:r>
      <w:r>
        <w:rPr>
          <w:rFonts w:eastAsia="Times New Roman"/>
          <w:bCs/>
          <w:szCs w:val="15"/>
        </w:rPr>
        <w:t xml:space="preserve"> </w:t>
      </w:r>
      <w:r w:rsidR="006250F6">
        <w:rPr>
          <w:rFonts w:eastAsia="Times New Roman"/>
          <w:bCs/>
          <w:color w:val="0000FF"/>
          <w:szCs w:val="15"/>
        </w:rPr>
        <w:t>increase</w:t>
      </w:r>
      <w:r w:rsidRPr="00100636">
        <w:rPr>
          <w:rFonts w:eastAsia="Times New Roman"/>
          <w:bCs/>
          <w:color w:val="0000FF"/>
          <w:szCs w:val="15"/>
        </w:rPr>
        <w:t xml:space="preserve"> BC</w:t>
      </w:r>
      <w:r w:rsidR="006250F6">
        <w:rPr>
          <w:rFonts w:eastAsia="Times New Roman"/>
          <w:bCs/>
          <w:color w:val="0000FF"/>
          <w:szCs w:val="15"/>
        </w:rPr>
        <w:t xml:space="preserve"> test</w:t>
      </w:r>
      <w:r w:rsidRPr="00100636">
        <w:rPr>
          <w:rFonts w:eastAsia="Times New Roman"/>
          <w:bCs/>
          <w:color w:val="0000FF"/>
          <w:szCs w:val="15"/>
        </w:rPr>
        <w:t xml:space="preserve"> for </w:t>
      </w:r>
      <w:r w:rsidRPr="00100636">
        <w:rPr>
          <w:rFonts w:eastAsia="Times New Roman"/>
          <w:bCs/>
          <w:color w:val="0000FF"/>
          <w:szCs w:val="15"/>
          <w:lang w:val="en-US"/>
        </w:rPr>
        <w:t>∆p &gt; 0</w:t>
      </w:r>
    </w:p>
    <w:p w14:paraId="2B839A09" w14:textId="53BE8423" w:rsidR="004E02F7" w:rsidRPr="00347FE6" w:rsidRDefault="00347FE6" w:rsidP="00347FE6">
      <w:pPr>
        <w:pStyle w:val="af8"/>
        <w:numPr>
          <w:ilvl w:val="2"/>
          <w:numId w:val="15"/>
        </w:numPr>
        <w:rPr>
          <w:rFonts w:eastAsia="Times New Roman"/>
          <w:bCs/>
          <w:szCs w:val="15"/>
          <w:lang w:val="en-US"/>
        </w:rPr>
      </w:pPr>
      <w:r>
        <w:rPr>
          <w:rFonts w:eastAsia="Times New Roman"/>
          <w:bCs/>
          <w:szCs w:val="15"/>
          <w:lang w:val="en-US"/>
        </w:rPr>
        <w:t>Alt 2: Applicable for</w:t>
      </w:r>
      <w:r w:rsidR="00F9717A" w:rsidRPr="00347FE6">
        <w:rPr>
          <w:rFonts w:eastAsia="Times New Roman"/>
          <w:bCs/>
          <w:szCs w:val="15"/>
          <w:lang w:val="en-US"/>
        </w:rPr>
        <w:t xml:space="preserve"> </w:t>
      </w:r>
      <w:r>
        <w:rPr>
          <w:rFonts w:eastAsia="Times New Roman"/>
          <w:bCs/>
          <w:szCs w:val="15"/>
          <w:lang w:val="en-US"/>
        </w:rPr>
        <w:t>∆p = 0 dB</w:t>
      </w:r>
    </w:p>
    <w:p w14:paraId="30306D5F" w14:textId="77777777" w:rsidR="004E02F7" w:rsidRPr="0056348E" w:rsidRDefault="00F9717A" w:rsidP="00347FE6">
      <w:pPr>
        <w:pStyle w:val="af8"/>
        <w:numPr>
          <w:ilvl w:val="3"/>
          <w:numId w:val="15"/>
        </w:numPr>
        <w:rPr>
          <w:rFonts w:eastAsia="Times New Roman"/>
          <w:bCs/>
          <w:szCs w:val="15"/>
          <w:lang w:val="en-US"/>
        </w:rPr>
      </w:pPr>
      <w:r w:rsidRPr="0056348E">
        <w:rPr>
          <w:rFonts w:eastAsia="Times New Roman"/>
          <w:bCs/>
          <w:szCs w:val="15"/>
          <w:lang w:val="en-US"/>
        </w:rPr>
        <w:t>If a UE meets beam correspondence requirements either based on SSB or based on CSI-RS, it is considered to have met the beam correspondence requirements based on SSB and CSI-RS.</w:t>
      </w:r>
    </w:p>
    <w:p w14:paraId="606C5B9E" w14:textId="77777777" w:rsidR="004E02F7" w:rsidRPr="0056348E" w:rsidRDefault="00F9717A" w:rsidP="00347FE6">
      <w:pPr>
        <w:pStyle w:val="af8"/>
        <w:numPr>
          <w:ilvl w:val="3"/>
          <w:numId w:val="15"/>
        </w:numPr>
        <w:rPr>
          <w:rFonts w:eastAsia="Times New Roman"/>
          <w:bCs/>
          <w:szCs w:val="15"/>
          <w:lang w:val="en-US"/>
        </w:rPr>
      </w:pPr>
      <w:r w:rsidRPr="0056348E">
        <w:rPr>
          <w:rFonts w:eastAsia="Times New Roman"/>
          <w:bCs/>
          <w:szCs w:val="15"/>
          <w:lang w:val="en-US"/>
        </w:rPr>
        <w:t>The single beam peak direction for other UL tests shall be determined by the single Rel-16 BC which is to be tested according to applicability rule</w:t>
      </w:r>
    </w:p>
    <w:p w14:paraId="37B6F1AE" w14:textId="593C8112" w:rsidR="00100636" w:rsidRPr="0056348E" w:rsidRDefault="00100636" w:rsidP="00100636">
      <w:pPr>
        <w:pStyle w:val="af8"/>
        <w:numPr>
          <w:ilvl w:val="2"/>
          <w:numId w:val="15"/>
        </w:numPr>
        <w:rPr>
          <w:rFonts w:eastAsia="Times New Roman"/>
          <w:bCs/>
          <w:szCs w:val="15"/>
          <w:lang w:val="en-US"/>
        </w:rPr>
      </w:pPr>
      <w:r w:rsidRPr="0056348E">
        <w:rPr>
          <w:rFonts w:eastAsia="Times New Roman"/>
          <w:bCs/>
          <w:szCs w:val="15"/>
          <w:lang w:val="en-US"/>
        </w:rPr>
        <w:t>Alt 3: Applicable for ∆p = 0 dB</w:t>
      </w:r>
    </w:p>
    <w:p w14:paraId="4A4E62CE" w14:textId="77777777" w:rsidR="00100636" w:rsidRPr="0056348E" w:rsidRDefault="00100636" w:rsidP="00100636">
      <w:pPr>
        <w:pStyle w:val="af8"/>
        <w:numPr>
          <w:ilvl w:val="3"/>
          <w:numId w:val="15"/>
        </w:numPr>
        <w:rPr>
          <w:rFonts w:eastAsia="Times New Roman"/>
          <w:bCs/>
          <w:szCs w:val="15"/>
          <w:lang w:val="en-US"/>
        </w:rPr>
      </w:pPr>
      <w:r w:rsidRPr="0056348E">
        <w:rPr>
          <w:rFonts w:eastAsia="Times New Roman"/>
          <w:bCs/>
          <w:szCs w:val="15"/>
          <w:lang w:val="en-US"/>
        </w:rPr>
        <w:t xml:space="preserve">If UE support </w:t>
      </w:r>
      <w:proofErr w:type="spellStart"/>
      <w:r w:rsidRPr="0056348E">
        <w:rPr>
          <w:rFonts w:eastAsia="Times New Roman"/>
          <w:bCs/>
          <w:szCs w:val="15"/>
          <w:lang w:val="en-US"/>
        </w:rPr>
        <w:t>eBC</w:t>
      </w:r>
      <w:proofErr w:type="spellEnd"/>
      <w:r w:rsidRPr="0056348E">
        <w:rPr>
          <w:rFonts w:eastAsia="Times New Roman"/>
          <w:bCs/>
          <w:szCs w:val="15"/>
          <w:lang w:val="en-US"/>
        </w:rPr>
        <w:t xml:space="preserve"> in Rel-16 and passes the requirements, then the BC requirement in Rel-15 will be skipped</w:t>
      </w:r>
    </w:p>
    <w:p w14:paraId="5EA0DE21" w14:textId="77777777" w:rsidR="00100636" w:rsidRDefault="00F9717A" w:rsidP="00100636">
      <w:pPr>
        <w:pStyle w:val="af8"/>
        <w:numPr>
          <w:ilvl w:val="2"/>
          <w:numId w:val="15"/>
        </w:numPr>
        <w:rPr>
          <w:rFonts w:eastAsia="Times New Roman"/>
          <w:bCs/>
          <w:szCs w:val="15"/>
          <w:lang w:val="en-US"/>
        </w:rPr>
      </w:pPr>
      <w:r w:rsidRPr="00100636">
        <w:rPr>
          <w:rFonts w:eastAsia="Times New Roman"/>
          <w:bCs/>
          <w:szCs w:val="15"/>
          <w:lang w:val="en-US"/>
        </w:rPr>
        <w:t xml:space="preserve">Alt 4: Applicable for both ∆p = 0 dB and ∆p &gt; 0 </w:t>
      </w:r>
    </w:p>
    <w:p w14:paraId="7839A3D6" w14:textId="1B88FAD3" w:rsidR="004E02F7" w:rsidRDefault="000F3D14" w:rsidP="00100636">
      <w:pPr>
        <w:pStyle w:val="af8"/>
        <w:numPr>
          <w:ilvl w:val="3"/>
          <w:numId w:val="15"/>
        </w:numPr>
        <w:rPr>
          <w:rFonts w:eastAsia="Times New Roman"/>
          <w:bCs/>
          <w:szCs w:val="15"/>
          <w:lang w:val="en-US"/>
        </w:rPr>
      </w:pPr>
      <w:r>
        <w:rPr>
          <w:rFonts w:eastAsia="Times New Roman"/>
          <w:bCs/>
          <w:color w:val="0000FF"/>
          <w:szCs w:val="15"/>
          <w:lang w:val="en-US"/>
        </w:rPr>
        <w:t>Need to satisfy separate</w:t>
      </w:r>
      <w:r w:rsidR="00100636" w:rsidRPr="00100636">
        <w:rPr>
          <w:rFonts w:eastAsia="Times New Roman"/>
          <w:bCs/>
          <w:color w:val="0000FF"/>
          <w:szCs w:val="15"/>
          <w:lang w:val="en-US"/>
        </w:rPr>
        <w:t xml:space="preserve"> BC test if </w:t>
      </w:r>
      <w:proofErr w:type="spellStart"/>
      <w:r w:rsidR="00100636" w:rsidRPr="00100636">
        <w:rPr>
          <w:rFonts w:eastAsia="Times New Roman"/>
          <w:bCs/>
          <w:color w:val="0000FF"/>
          <w:szCs w:val="15"/>
          <w:lang w:val="en-US"/>
        </w:rPr>
        <w:t>eBC</w:t>
      </w:r>
      <w:proofErr w:type="spellEnd"/>
      <w:r w:rsidR="00100636" w:rsidRPr="00100636">
        <w:rPr>
          <w:rFonts w:eastAsia="Times New Roman"/>
          <w:bCs/>
          <w:color w:val="0000FF"/>
          <w:szCs w:val="15"/>
          <w:lang w:val="en-US"/>
        </w:rPr>
        <w:t xml:space="preserve"> requirements in Rel-16 is not same as Rel-15.</w:t>
      </w:r>
      <w:r w:rsidR="00100636">
        <w:rPr>
          <w:rFonts w:eastAsia="Times New Roman"/>
          <w:bCs/>
          <w:szCs w:val="15"/>
          <w:lang w:val="en-US"/>
        </w:rPr>
        <w:t xml:space="preserve"> </w:t>
      </w:r>
    </w:p>
    <w:p w14:paraId="5C4230FA" w14:textId="77777777" w:rsidR="004E02F7" w:rsidRPr="00100636" w:rsidRDefault="00F9717A" w:rsidP="00100636">
      <w:pPr>
        <w:pStyle w:val="af8"/>
        <w:numPr>
          <w:ilvl w:val="2"/>
          <w:numId w:val="15"/>
        </w:numPr>
        <w:rPr>
          <w:rFonts w:eastAsia="Times New Roman"/>
          <w:bCs/>
          <w:szCs w:val="15"/>
          <w:lang w:val="en-US"/>
        </w:rPr>
      </w:pPr>
      <w:r w:rsidRPr="00100636">
        <w:rPr>
          <w:rFonts w:eastAsia="Times New Roman"/>
          <w:bCs/>
          <w:szCs w:val="15"/>
          <w:lang w:val="en-US"/>
        </w:rPr>
        <w:t xml:space="preserve">Alt 5:  No separate consideration necessary. Beam peak direction will automatically be determined from test skipping (or hierarchy) rules. If the UE supports multiple variants of BC, it is assumed the UE can meet all its requirements with any of the associated side conditions. </w:t>
      </w:r>
    </w:p>
    <w:p w14:paraId="5219325D" w14:textId="179FC84E" w:rsidR="00100636" w:rsidRDefault="00100636" w:rsidP="00100636">
      <w:pPr>
        <w:pStyle w:val="af8"/>
        <w:numPr>
          <w:ilvl w:val="1"/>
          <w:numId w:val="15"/>
        </w:numPr>
        <w:ind w:hanging="403"/>
        <w:rPr>
          <w:rFonts w:eastAsia="Times New Roman"/>
          <w:b/>
          <w:bCs/>
          <w:color w:val="000000"/>
          <w:szCs w:val="15"/>
          <w:lang w:val="en-US"/>
        </w:rPr>
      </w:pPr>
      <w:r w:rsidRPr="00100636">
        <w:rPr>
          <w:rFonts w:eastAsia="Times New Roman" w:hint="eastAsia"/>
          <w:b/>
          <w:bCs/>
          <w:color w:val="000000"/>
          <w:szCs w:val="15"/>
          <w:lang w:val="en-US"/>
        </w:rPr>
        <w:t xml:space="preserve">WF3: </w:t>
      </w:r>
      <w:r w:rsidRPr="00100636">
        <w:rPr>
          <w:rFonts w:eastAsia="Times New Roman"/>
          <w:b/>
          <w:bCs/>
          <w:color w:val="000000"/>
          <w:szCs w:val="15"/>
          <w:lang w:val="en-US"/>
        </w:rPr>
        <w:t>Test case applicability</w:t>
      </w:r>
    </w:p>
    <w:p w14:paraId="7A7C6DAF" w14:textId="77777777" w:rsidR="004E02F7" w:rsidRPr="00100636" w:rsidRDefault="00F9717A" w:rsidP="00100636">
      <w:pPr>
        <w:pStyle w:val="af8"/>
        <w:numPr>
          <w:ilvl w:val="2"/>
          <w:numId w:val="15"/>
        </w:numPr>
        <w:rPr>
          <w:rFonts w:eastAsia="Times New Roman"/>
          <w:bCs/>
          <w:color w:val="000000"/>
          <w:szCs w:val="15"/>
          <w:lang w:val="en-US"/>
        </w:rPr>
      </w:pPr>
      <w:r w:rsidRPr="00100636">
        <w:rPr>
          <w:rFonts w:eastAsia="Times New Roman"/>
          <w:bCs/>
          <w:color w:val="000000"/>
          <w:szCs w:val="15"/>
          <w:lang w:val="en-US"/>
        </w:rPr>
        <w:t>Alt 1</w:t>
      </w:r>
    </w:p>
    <w:p w14:paraId="1288DCF8" w14:textId="77777777" w:rsidR="004E02F7" w:rsidRPr="00100636" w:rsidRDefault="00F9717A" w:rsidP="00100636">
      <w:pPr>
        <w:pStyle w:val="af8"/>
        <w:numPr>
          <w:ilvl w:val="3"/>
          <w:numId w:val="15"/>
        </w:numPr>
        <w:rPr>
          <w:rFonts w:eastAsia="Times New Roman"/>
          <w:bCs/>
          <w:color w:val="000000"/>
          <w:szCs w:val="15"/>
          <w:lang w:val="en-US"/>
        </w:rPr>
      </w:pPr>
      <w:r w:rsidRPr="00100636">
        <w:rPr>
          <w:rFonts w:eastAsia="Times New Roman"/>
          <w:bCs/>
          <w:color w:val="000000"/>
          <w:szCs w:val="15"/>
          <w:lang w:val="en-US"/>
        </w:rPr>
        <w:t>If RAN4 agrees to introduce beam correspondence based on SSB with relaxation, Rel-15 tests cannot be skipped since the performance is different between Rel-15 and Rel-16. Potential test case reduction techniques can be further discussed</w:t>
      </w:r>
    </w:p>
    <w:p w14:paraId="2F624A1D" w14:textId="77777777" w:rsidR="004E02F7" w:rsidRPr="00100636" w:rsidRDefault="00F9717A" w:rsidP="00100636">
      <w:pPr>
        <w:pStyle w:val="af8"/>
        <w:numPr>
          <w:ilvl w:val="2"/>
          <w:numId w:val="15"/>
        </w:numPr>
        <w:rPr>
          <w:rFonts w:eastAsia="Times New Roman"/>
          <w:bCs/>
          <w:color w:val="000000"/>
          <w:szCs w:val="15"/>
          <w:lang w:val="en-US"/>
        </w:rPr>
      </w:pPr>
      <w:r w:rsidRPr="00100636">
        <w:rPr>
          <w:rFonts w:eastAsia="Times New Roman"/>
          <w:bCs/>
          <w:color w:val="000000"/>
          <w:szCs w:val="15"/>
          <w:lang w:val="en-US"/>
        </w:rPr>
        <w:t>Alt 2</w:t>
      </w:r>
    </w:p>
    <w:p w14:paraId="68C1F820" w14:textId="77777777" w:rsidR="004E02F7" w:rsidRPr="00100636" w:rsidRDefault="00F9717A" w:rsidP="00100636">
      <w:pPr>
        <w:pStyle w:val="af8"/>
        <w:numPr>
          <w:ilvl w:val="3"/>
          <w:numId w:val="15"/>
        </w:numPr>
        <w:rPr>
          <w:rFonts w:eastAsia="Times New Roman"/>
          <w:bCs/>
          <w:color w:val="000000"/>
          <w:szCs w:val="15"/>
          <w:lang w:val="en-US"/>
        </w:rPr>
      </w:pPr>
      <w:r w:rsidRPr="00100636">
        <w:rPr>
          <w:rFonts w:eastAsia="Times New Roman"/>
          <w:bCs/>
          <w:color w:val="000000"/>
          <w:szCs w:val="15"/>
          <w:lang w:val="en-US"/>
        </w:rPr>
        <w:t>If a UE meets beam correspondence requirements either based on SSB or based on CSI-RS, it is considered to have met the beam correspondence requirements based on SSB and CSI-RS.</w:t>
      </w:r>
    </w:p>
    <w:p w14:paraId="7458C94D" w14:textId="77777777" w:rsidR="004E02F7" w:rsidRPr="00100636" w:rsidRDefault="00F9717A" w:rsidP="00100636">
      <w:pPr>
        <w:pStyle w:val="af8"/>
        <w:numPr>
          <w:ilvl w:val="3"/>
          <w:numId w:val="15"/>
        </w:numPr>
        <w:rPr>
          <w:rFonts w:eastAsia="Times New Roman"/>
          <w:bCs/>
          <w:color w:val="000000"/>
          <w:szCs w:val="15"/>
          <w:lang w:val="en-US"/>
        </w:rPr>
      </w:pPr>
      <w:r w:rsidRPr="00100636">
        <w:rPr>
          <w:rFonts w:eastAsia="Times New Roman"/>
          <w:bCs/>
          <w:color w:val="000000"/>
          <w:szCs w:val="15"/>
          <w:lang w:val="en-US"/>
        </w:rPr>
        <w:t>If a UE meets beam correspondence requirements based on SSB, it is considered to have met the beam correspondence requirements based on CSI-RS.</w:t>
      </w:r>
    </w:p>
    <w:p w14:paraId="7B5F9F57" w14:textId="77777777" w:rsidR="004E02F7" w:rsidRPr="00100636" w:rsidRDefault="00F9717A" w:rsidP="00100636">
      <w:pPr>
        <w:pStyle w:val="af8"/>
        <w:numPr>
          <w:ilvl w:val="2"/>
          <w:numId w:val="15"/>
        </w:numPr>
        <w:rPr>
          <w:rFonts w:eastAsia="Times New Roman"/>
          <w:bCs/>
          <w:color w:val="000000"/>
          <w:szCs w:val="15"/>
          <w:lang w:val="en-US"/>
        </w:rPr>
      </w:pPr>
      <w:r w:rsidRPr="00100636">
        <w:rPr>
          <w:rFonts w:eastAsia="Times New Roman"/>
          <w:bCs/>
          <w:color w:val="000000"/>
          <w:szCs w:val="15"/>
          <w:lang w:val="en-US"/>
        </w:rPr>
        <w:t>Alt 3</w:t>
      </w:r>
    </w:p>
    <w:p w14:paraId="1E70CA6A" w14:textId="77777777" w:rsidR="004E02F7" w:rsidRPr="00100636" w:rsidRDefault="00F9717A" w:rsidP="00100636">
      <w:pPr>
        <w:pStyle w:val="af8"/>
        <w:numPr>
          <w:ilvl w:val="3"/>
          <w:numId w:val="15"/>
        </w:numPr>
        <w:rPr>
          <w:rFonts w:eastAsia="Times New Roman"/>
          <w:bCs/>
          <w:color w:val="000000"/>
          <w:szCs w:val="15"/>
          <w:lang w:val="en-US"/>
        </w:rPr>
      </w:pPr>
      <w:r w:rsidRPr="00100636">
        <w:rPr>
          <w:rFonts w:eastAsia="Times New Roman"/>
          <w:bCs/>
          <w:color w:val="000000"/>
          <w:szCs w:val="15"/>
          <w:lang w:val="en-US"/>
        </w:rPr>
        <w:t xml:space="preserve">If a UE meets a Rel-16 beam correspondence requirement </w:t>
      </w:r>
      <w:r w:rsidRPr="00100636">
        <w:rPr>
          <w:rFonts w:eastAsia="Times New Roman"/>
          <w:bCs/>
          <w:color w:val="000000"/>
          <w:szCs w:val="15"/>
          <w:u w:val="single"/>
          <w:lang w:val="en-US"/>
        </w:rPr>
        <w:t>without relaxation</w:t>
      </w:r>
      <w:r w:rsidRPr="00100636">
        <w:rPr>
          <w:rFonts w:eastAsia="Times New Roman"/>
          <w:bCs/>
          <w:color w:val="000000"/>
          <w:szCs w:val="15"/>
          <w:lang w:val="en-US"/>
        </w:rPr>
        <w:t>, then it automatically meets Rel-15 BC requirement</w:t>
      </w:r>
    </w:p>
    <w:p w14:paraId="0A18E670" w14:textId="327A97E4" w:rsidR="00100636" w:rsidRPr="00100636" w:rsidRDefault="00100636" w:rsidP="00100636">
      <w:pPr>
        <w:pStyle w:val="af8"/>
        <w:numPr>
          <w:ilvl w:val="3"/>
          <w:numId w:val="15"/>
        </w:numPr>
        <w:rPr>
          <w:rFonts w:eastAsia="Times New Roman"/>
          <w:bCs/>
          <w:color w:val="000000"/>
          <w:szCs w:val="15"/>
          <w:lang w:val="en-US"/>
        </w:rPr>
      </w:pPr>
      <w:r w:rsidRPr="00100636">
        <w:rPr>
          <w:rFonts w:eastAsia="Times New Roman"/>
          <w:bCs/>
          <w:color w:val="000000"/>
          <w:szCs w:val="15"/>
        </w:rPr>
        <w:t>If the UE supports both types of RS-sets for Rel-16 BC, one UL representative test (e.g. min peak EIRP testing) using the second RS set is additionally conducted.</w:t>
      </w:r>
    </w:p>
    <w:p w14:paraId="51148075" w14:textId="3B431F40" w:rsidR="006510D6" w:rsidRDefault="006510D6" w:rsidP="00026CB0"/>
    <w:p w14:paraId="73D52A1C" w14:textId="37852BAF" w:rsidR="00B30B68" w:rsidRDefault="00C9360A" w:rsidP="0080445A">
      <w:r>
        <w:lastRenderedPageBreak/>
        <w:t>In this contribution, w</w:t>
      </w:r>
      <w:r w:rsidR="00132B2E">
        <w:t>e share</w:t>
      </w:r>
      <w:r w:rsidR="00FB050F">
        <w:t xml:space="preserve"> our </w:t>
      </w:r>
      <w:r w:rsidR="00F35168">
        <w:t>vie</w:t>
      </w:r>
      <w:r w:rsidR="00100636">
        <w:t xml:space="preserve">ws to complete the SSB based BC test applicability rule and propose UE feature for </w:t>
      </w:r>
      <w:proofErr w:type="spellStart"/>
      <w:r w:rsidR="00100636">
        <w:t>eBC</w:t>
      </w:r>
      <w:proofErr w:type="spellEnd"/>
      <w:r w:rsidR="00100636">
        <w:t xml:space="preserve"> requirements in </w:t>
      </w:r>
      <w:r w:rsidR="00132B2E">
        <w:t>rel-</w:t>
      </w:r>
      <w:r w:rsidR="00FF0B91">
        <w:t>16.</w:t>
      </w:r>
    </w:p>
    <w:p w14:paraId="0AE9AEBF" w14:textId="77777777" w:rsidR="00100636" w:rsidRDefault="00100636" w:rsidP="0080445A"/>
    <w:p w14:paraId="53BD6098" w14:textId="77777777" w:rsidR="006866E3" w:rsidRDefault="006866E3" w:rsidP="0080445A">
      <w:pPr>
        <w:pStyle w:val="10"/>
        <w:rPr>
          <w:lang w:val="en-US"/>
        </w:rPr>
      </w:pPr>
      <w:r>
        <w:rPr>
          <w:lang w:val="en-US"/>
        </w:rPr>
        <w:t>Discussion</w:t>
      </w:r>
    </w:p>
    <w:p w14:paraId="1C8C241B" w14:textId="2586E7D5" w:rsidR="00132B2E" w:rsidRPr="00132B2E" w:rsidRDefault="0076660B" w:rsidP="001269E3">
      <w:pPr>
        <w:pStyle w:val="2"/>
      </w:pPr>
      <w:r>
        <w:t xml:space="preserve">Clarification on the </w:t>
      </w:r>
      <w:r w:rsidR="007F15F6">
        <w:t xml:space="preserve">SSB based </w:t>
      </w:r>
      <w:proofErr w:type="spellStart"/>
      <w:r w:rsidR="007F15F6">
        <w:t>eBC</w:t>
      </w:r>
      <w:proofErr w:type="spellEnd"/>
      <w:r w:rsidR="00616550">
        <w:t xml:space="preserve"> capability requirements to rel-16 UE</w:t>
      </w:r>
    </w:p>
    <w:p w14:paraId="11DCC732" w14:textId="3C069254" w:rsidR="00A5757E" w:rsidRDefault="00A5757E" w:rsidP="006351E2">
      <w:pPr>
        <w:rPr>
          <w:lang w:val="en-US" w:eastAsia="ko-KR"/>
        </w:rPr>
      </w:pPr>
      <w:r>
        <w:rPr>
          <w:lang w:val="en-US" w:eastAsia="ko-KR"/>
        </w:rPr>
        <w:t xml:space="preserve">In rel-15, RAN4 specified </w:t>
      </w:r>
      <w:r w:rsidR="00616550">
        <w:rPr>
          <w:lang w:val="en-US" w:eastAsia="ko-KR"/>
        </w:rPr>
        <w:t xml:space="preserve">BC requirements based on </w:t>
      </w:r>
      <w:r>
        <w:rPr>
          <w:lang w:val="en-US" w:eastAsia="ko-KR"/>
        </w:rPr>
        <w:t xml:space="preserve">both SSB&amp; CSI-RS </w:t>
      </w:r>
      <w:r w:rsidR="00616550">
        <w:rPr>
          <w:lang w:val="en-US" w:eastAsia="ko-KR"/>
        </w:rPr>
        <w:t xml:space="preserve">configured </w:t>
      </w:r>
      <w:r>
        <w:rPr>
          <w:lang w:val="en-US" w:eastAsia="ko-KR"/>
        </w:rPr>
        <w:t xml:space="preserve">beam correspondence requirements. </w:t>
      </w:r>
      <w:r w:rsidR="00616550">
        <w:rPr>
          <w:lang w:val="en-US" w:eastAsia="ko-KR"/>
        </w:rPr>
        <w:t>And the BC requirements is mandatory with capability in UE feature list in rel-15.</w:t>
      </w:r>
    </w:p>
    <w:p w14:paraId="15929F2A" w14:textId="69352AB8" w:rsidR="00E50F59" w:rsidRDefault="00A5757E" w:rsidP="006351E2">
      <w:pPr>
        <w:rPr>
          <w:lang w:val="en-US" w:eastAsia="ko-KR"/>
        </w:rPr>
      </w:pPr>
      <w:r>
        <w:rPr>
          <w:lang w:val="en-US" w:eastAsia="ko-KR"/>
        </w:rPr>
        <w:t xml:space="preserve">However, </w:t>
      </w:r>
      <w:r w:rsidR="00E50F59">
        <w:rPr>
          <w:lang w:val="en-US" w:eastAsia="ko-KR"/>
        </w:rPr>
        <w:t xml:space="preserve">currently RAN4 </w:t>
      </w:r>
      <w:r w:rsidR="00100636">
        <w:rPr>
          <w:lang w:val="en-US" w:eastAsia="ko-KR"/>
        </w:rPr>
        <w:t>try to specify</w:t>
      </w:r>
      <w:r w:rsidR="00E50F59">
        <w:rPr>
          <w:lang w:val="en-US" w:eastAsia="ko-KR"/>
        </w:rPr>
        <w:t xml:space="preserve"> enhanced BC capability in rel-16. The Rel-16 UE can report the enhanced BC capability signaling to </w:t>
      </w:r>
      <w:proofErr w:type="spellStart"/>
      <w:r w:rsidR="00E50F59">
        <w:rPr>
          <w:lang w:val="en-US" w:eastAsia="ko-KR"/>
        </w:rPr>
        <w:t>gNB</w:t>
      </w:r>
      <w:proofErr w:type="spellEnd"/>
      <w:r w:rsidR="00E50F59">
        <w:rPr>
          <w:lang w:val="en-US" w:eastAsia="ko-KR"/>
        </w:rPr>
        <w:t xml:space="preserve">. Then </w:t>
      </w:r>
      <w:proofErr w:type="spellStart"/>
      <w:r w:rsidR="00E50F59">
        <w:rPr>
          <w:lang w:val="en-US" w:eastAsia="ko-KR"/>
        </w:rPr>
        <w:t>gNB</w:t>
      </w:r>
      <w:proofErr w:type="spellEnd"/>
      <w:r w:rsidR="00E50F59">
        <w:rPr>
          <w:lang w:val="en-US" w:eastAsia="ko-KR"/>
        </w:rPr>
        <w:t xml:space="preserve"> will be operated beam management based on the </w:t>
      </w:r>
      <w:proofErr w:type="spellStart"/>
      <w:r w:rsidR="00E50F59">
        <w:rPr>
          <w:lang w:val="en-US" w:eastAsia="ko-KR"/>
        </w:rPr>
        <w:t>eBC</w:t>
      </w:r>
      <w:proofErr w:type="spellEnd"/>
      <w:r w:rsidR="00E50F59">
        <w:rPr>
          <w:lang w:val="en-US" w:eastAsia="ko-KR"/>
        </w:rPr>
        <w:t xml:space="preserve"> capability of the UE.</w:t>
      </w:r>
    </w:p>
    <w:p w14:paraId="278052AE" w14:textId="259EEA22" w:rsidR="003D549D" w:rsidRDefault="003D549D" w:rsidP="006351E2">
      <w:pPr>
        <w:rPr>
          <w:lang w:val="en-US" w:eastAsia="ko-KR"/>
        </w:rPr>
      </w:pPr>
      <w:r>
        <w:rPr>
          <w:lang w:val="en-US" w:eastAsia="ko-KR"/>
        </w:rPr>
        <w:t xml:space="preserve">In WF1, some companies provide their simulation view with </w:t>
      </w:r>
      <w:r>
        <w:rPr>
          <w:rFonts w:eastAsia="Times New Roman"/>
          <w:bCs/>
          <w:szCs w:val="15"/>
          <w:lang w:val="en-US"/>
        </w:rPr>
        <w:t>∆p &gt;</w:t>
      </w:r>
      <w:r w:rsidRPr="00347FE6">
        <w:rPr>
          <w:rFonts w:eastAsia="Times New Roman"/>
          <w:bCs/>
          <w:szCs w:val="15"/>
          <w:lang w:val="en-US"/>
        </w:rPr>
        <w:t xml:space="preserve"> 0</w:t>
      </w:r>
      <w:r>
        <w:rPr>
          <w:rFonts w:eastAsia="Times New Roman"/>
          <w:bCs/>
          <w:szCs w:val="15"/>
          <w:lang w:val="en-US"/>
        </w:rPr>
        <w:t xml:space="preserve">. However, we believe that it will be solve to decide the restricted side condition with narrow beam for SSB-based </w:t>
      </w:r>
      <w:proofErr w:type="spellStart"/>
      <w:r>
        <w:rPr>
          <w:rFonts w:eastAsia="Times New Roman"/>
          <w:bCs/>
          <w:szCs w:val="15"/>
          <w:lang w:val="en-US"/>
        </w:rPr>
        <w:t>eBC</w:t>
      </w:r>
      <w:proofErr w:type="spellEnd"/>
      <w:r>
        <w:rPr>
          <w:rFonts w:eastAsia="Times New Roman"/>
          <w:bCs/>
          <w:szCs w:val="15"/>
          <w:lang w:val="en-US"/>
        </w:rPr>
        <w:t>.</w:t>
      </w:r>
    </w:p>
    <w:p w14:paraId="1F72EED5" w14:textId="680CBE01" w:rsidR="007303C4" w:rsidRDefault="007303C4" w:rsidP="006351E2">
      <w:pPr>
        <w:rPr>
          <w:lang w:val="en-US" w:eastAsia="ko-KR"/>
        </w:rPr>
      </w:pPr>
      <w:r>
        <w:rPr>
          <w:lang w:val="en-US" w:eastAsia="ko-KR"/>
        </w:rPr>
        <w:t xml:space="preserve">If Rel-16 UE report SSB-based </w:t>
      </w:r>
      <w:proofErr w:type="spellStart"/>
      <w:r>
        <w:rPr>
          <w:lang w:val="en-US" w:eastAsia="ko-KR"/>
        </w:rPr>
        <w:t>eBC</w:t>
      </w:r>
      <w:proofErr w:type="spellEnd"/>
      <w:r>
        <w:rPr>
          <w:lang w:val="en-US" w:eastAsia="ko-KR"/>
        </w:rPr>
        <w:t xml:space="preserve"> capability, then </w:t>
      </w:r>
      <w:proofErr w:type="spellStart"/>
      <w:r>
        <w:rPr>
          <w:lang w:val="en-US" w:eastAsia="ko-KR"/>
        </w:rPr>
        <w:t>gNB</w:t>
      </w:r>
      <w:proofErr w:type="spellEnd"/>
      <w:r>
        <w:rPr>
          <w:lang w:val="en-US" w:eastAsia="ko-KR"/>
        </w:rPr>
        <w:t xml:space="preserve"> </w:t>
      </w:r>
      <w:r w:rsidR="00231D24">
        <w:rPr>
          <w:lang w:val="en-US" w:eastAsia="ko-KR"/>
        </w:rPr>
        <w:t>can configure</w:t>
      </w:r>
      <w:r>
        <w:rPr>
          <w:lang w:val="en-US" w:eastAsia="ko-KR"/>
        </w:rPr>
        <w:t xml:space="preserve"> </w:t>
      </w:r>
      <w:r w:rsidR="00231D24">
        <w:rPr>
          <w:lang w:val="en-US" w:eastAsia="ko-KR"/>
        </w:rPr>
        <w:t xml:space="preserve">with some </w:t>
      </w:r>
      <w:r>
        <w:rPr>
          <w:lang w:val="en-US" w:eastAsia="ko-KR"/>
        </w:rPr>
        <w:t xml:space="preserve">narrow </w:t>
      </w:r>
      <w:r w:rsidR="00742AEC">
        <w:rPr>
          <w:lang w:val="en-US" w:eastAsia="ko-KR"/>
        </w:rPr>
        <w:t xml:space="preserve">beam with </w:t>
      </w:r>
      <w:r>
        <w:rPr>
          <w:lang w:val="en-US" w:eastAsia="ko-KR"/>
        </w:rPr>
        <w:t>SSB</w:t>
      </w:r>
      <w:r w:rsidR="00742AEC">
        <w:rPr>
          <w:lang w:val="en-US" w:eastAsia="ko-KR"/>
        </w:rPr>
        <w:t xml:space="preserve"> configuration. </w:t>
      </w:r>
      <w:r w:rsidR="00F207DD">
        <w:rPr>
          <w:lang w:val="en-US" w:eastAsia="ko-KR"/>
        </w:rPr>
        <w:t xml:space="preserve">It is up to UE implementation issue to increase the opportunity of measurements to </w:t>
      </w:r>
      <w:r w:rsidR="00742AEC">
        <w:rPr>
          <w:lang w:val="en-US" w:eastAsia="ko-KR"/>
        </w:rPr>
        <w:t>measure the Rx beam</w:t>
      </w:r>
      <w:r w:rsidR="00F207DD">
        <w:rPr>
          <w:lang w:val="en-US" w:eastAsia="ko-KR"/>
        </w:rPr>
        <w:t xml:space="preserve"> </w:t>
      </w:r>
      <w:r w:rsidR="00742AEC">
        <w:rPr>
          <w:lang w:val="en-US" w:eastAsia="ko-KR"/>
        </w:rPr>
        <w:t>according to SSB measurements and CSI-RS measurements.</w:t>
      </w:r>
    </w:p>
    <w:p w14:paraId="304890CC" w14:textId="4FEC130A" w:rsidR="00742AEC" w:rsidRDefault="00742AEC" w:rsidP="006351E2">
      <w:pPr>
        <w:rPr>
          <w:lang w:val="en-US" w:eastAsia="ko-KR"/>
        </w:rPr>
      </w:pPr>
      <w:r>
        <w:rPr>
          <w:lang w:val="en-US" w:eastAsia="ko-KR"/>
        </w:rPr>
        <w:t xml:space="preserve">So, the performance degradation would be raised </w:t>
      </w:r>
      <w:r w:rsidR="00F207DD">
        <w:rPr>
          <w:lang w:val="en-US" w:eastAsia="ko-KR"/>
        </w:rPr>
        <w:t>but it is controllable as UE implementations for measurements of RS</w:t>
      </w:r>
      <w:r w:rsidR="00231D24">
        <w:rPr>
          <w:lang w:val="en-US" w:eastAsia="ko-KR"/>
        </w:rPr>
        <w:t>.</w:t>
      </w:r>
    </w:p>
    <w:p w14:paraId="52CE1E8D" w14:textId="4C4A3662" w:rsidR="00FC7ADD" w:rsidRDefault="00FC7ADD" w:rsidP="006351E2">
      <w:pPr>
        <w:rPr>
          <w:lang w:val="en-US" w:eastAsia="ko-KR"/>
        </w:rPr>
      </w:pPr>
      <w:r>
        <w:rPr>
          <w:lang w:val="en-US" w:eastAsia="ko-KR"/>
        </w:rPr>
        <w:t xml:space="preserve">Therefore, RAN4 shall decide the side conditions to keep existing BC requirements in Rel-15. Then RAN4 </w:t>
      </w:r>
      <w:r w:rsidR="00F207DD">
        <w:rPr>
          <w:lang w:val="en-US" w:eastAsia="ko-KR"/>
        </w:rPr>
        <w:t>can skipped the rel-15 BC requirements for rel-16 UE</w:t>
      </w:r>
      <w:r w:rsidR="007F15F6">
        <w:rPr>
          <w:lang w:val="en-US" w:eastAsia="ko-KR"/>
        </w:rPr>
        <w:t>.</w:t>
      </w:r>
    </w:p>
    <w:p w14:paraId="708971D5" w14:textId="4FBD029D" w:rsidR="007F15F6" w:rsidRDefault="007F15F6" w:rsidP="006351E2">
      <w:pPr>
        <w:rPr>
          <w:lang w:val="en-US" w:eastAsia="ko-KR"/>
        </w:rPr>
      </w:pPr>
      <w:r>
        <w:rPr>
          <w:lang w:val="en-US" w:eastAsia="ko-KR"/>
        </w:rPr>
        <w:t xml:space="preserve">Hence, we prefer in </w:t>
      </w:r>
      <w:r w:rsidRPr="00347FE6">
        <w:rPr>
          <w:rFonts w:eastAsia="Times New Roman"/>
          <w:bCs/>
          <w:szCs w:val="15"/>
          <w:lang w:val="en-US"/>
        </w:rPr>
        <w:t xml:space="preserve">Alt 1: ∆p = 0 dB </w:t>
      </w:r>
      <w:r>
        <w:rPr>
          <w:rFonts w:eastAsia="Times New Roman"/>
          <w:bCs/>
          <w:szCs w:val="15"/>
          <w:lang w:val="en-US"/>
        </w:rPr>
        <w:t xml:space="preserve">in </w:t>
      </w:r>
      <w:r>
        <w:rPr>
          <w:lang w:val="en-US" w:eastAsia="ko-KR"/>
        </w:rPr>
        <w:t>WF1.</w:t>
      </w:r>
    </w:p>
    <w:p w14:paraId="533FE6FB" w14:textId="28104CB0" w:rsidR="007F15F6" w:rsidRPr="007F15F6" w:rsidRDefault="007F15F6" w:rsidP="006351E2">
      <w:pPr>
        <w:rPr>
          <w:b/>
          <w:lang w:val="en-US" w:eastAsia="ko-KR"/>
        </w:rPr>
      </w:pPr>
      <w:r w:rsidRPr="007F15F6">
        <w:rPr>
          <w:b/>
          <w:lang w:val="en-US" w:eastAsia="ko-KR"/>
        </w:rPr>
        <w:t xml:space="preserve">Observation1: </w:t>
      </w:r>
      <w:r w:rsidRPr="007F15F6">
        <w:rPr>
          <w:rFonts w:eastAsia="Times New Roman"/>
          <w:b/>
          <w:bCs/>
          <w:szCs w:val="15"/>
          <w:lang w:val="en-US"/>
        </w:rPr>
        <w:t xml:space="preserve">Alt 1: ∆p = 0 dB is majority view </w:t>
      </w:r>
      <w:r>
        <w:rPr>
          <w:rFonts w:eastAsia="Times New Roman"/>
          <w:b/>
          <w:bCs/>
          <w:szCs w:val="15"/>
          <w:lang w:val="en-US"/>
        </w:rPr>
        <w:t xml:space="preserve">in last RAN4 meeting </w:t>
      </w:r>
      <w:r w:rsidRPr="007F15F6">
        <w:rPr>
          <w:rFonts w:eastAsia="Times New Roman"/>
          <w:b/>
          <w:bCs/>
          <w:szCs w:val="15"/>
          <w:lang w:val="en-US"/>
        </w:rPr>
        <w:t>and</w:t>
      </w:r>
      <w:r w:rsidR="00A74152">
        <w:rPr>
          <w:rFonts w:eastAsia="Times New Roman"/>
          <w:b/>
          <w:bCs/>
          <w:szCs w:val="15"/>
          <w:lang w:val="en-US"/>
        </w:rPr>
        <w:t xml:space="preserve"> it c</w:t>
      </w:r>
      <w:r w:rsidR="00F207DD">
        <w:rPr>
          <w:rFonts w:eastAsia="Times New Roman"/>
          <w:b/>
          <w:bCs/>
          <w:szCs w:val="15"/>
          <w:lang w:val="en-US"/>
        </w:rPr>
        <w:t xml:space="preserve">ould </w:t>
      </w:r>
      <w:r w:rsidR="00A74152">
        <w:rPr>
          <w:rFonts w:eastAsia="Times New Roman"/>
          <w:b/>
          <w:bCs/>
          <w:szCs w:val="15"/>
          <w:lang w:val="en-US"/>
        </w:rPr>
        <w:t>be re</w:t>
      </w:r>
      <w:r w:rsidR="00F207DD">
        <w:rPr>
          <w:rFonts w:eastAsia="Times New Roman"/>
          <w:b/>
          <w:bCs/>
          <w:szCs w:val="15"/>
          <w:lang w:val="en-US"/>
        </w:rPr>
        <w:t>solve</w:t>
      </w:r>
      <w:r w:rsidR="00A74152">
        <w:rPr>
          <w:rFonts w:eastAsia="Times New Roman"/>
          <w:b/>
          <w:bCs/>
          <w:szCs w:val="15"/>
          <w:lang w:val="en-US"/>
        </w:rPr>
        <w:t>d</w:t>
      </w:r>
      <w:r w:rsidR="00F207DD">
        <w:rPr>
          <w:rFonts w:eastAsia="Times New Roman"/>
          <w:b/>
          <w:bCs/>
          <w:szCs w:val="15"/>
          <w:lang w:val="en-US"/>
        </w:rPr>
        <w:t xml:space="preserve"> by UE implementation to increase measurement opportunity for SSB-based </w:t>
      </w:r>
      <w:proofErr w:type="spellStart"/>
      <w:r w:rsidR="00F207DD">
        <w:rPr>
          <w:rFonts w:eastAsia="Times New Roman"/>
          <w:b/>
          <w:bCs/>
          <w:szCs w:val="15"/>
          <w:lang w:val="en-US"/>
        </w:rPr>
        <w:t>eBC</w:t>
      </w:r>
      <w:proofErr w:type="spellEnd"/>
      <w:r w:rsidR="00F207DD">
        <w:rPr>
          <w:rFonts w:eastAsia="Times New Roman"/>
          <w:b/>
          <w:bCs/>
          <w:szCs w:val="15"/>
          <w:lang w:val="en-US"/>
        </w:rPr>
        <w:t>.</w:t>
      </w:r>
    </w:p>
    <w:p w14:paraId="097A5199" w14:textId="59CF43FA" w:rsidR="00E33C5A" w:rsidRDefault="00FC7ADD" w:rsidP="006351E2">
      <w:pPr>
        <w:rPr>
          <w:lang w:val="en-US" w:eastAsia="ko-KR"/>
        </w:rPr>
      </w:pPr>
      <w:r>
        <w:rPr>
          <w:lang w:val="en-US" w:eastAsia="ko-KR"/>
        </w:rPr>
        <w:t>Based on this we provide our view as follow</w:t>
      </w:r>
      <w:r w:rsidR="00E33C5A">
        <w:rPr>
          <w:lang w:val="en-US" w:eastAsia="ko-KR"/>
        </w:rPr>
        <w:t>.</w:t>
      </w:r>
    </w:p>
    <w:p w14:paraId="7CC3E138" w14:textId="73721B1B" w:rsidR="000E73F4" w:rsidRPr="003E5E19" w:rsidRDefault="000E73F4" w:rsidP="000E73F4">
      <w:pPr>
        <w:rPr>
          <w:b/>
          <w:lang w:val="en-US" w:eastAsia="ko-KR"/>
        </w:rPr>
      </w:pPr>
      <w:r w:rsidRPr="003E5E19">
        <w:rPr>
          <w:rFonts w:hint="eastAsia"/>
          <w:b/>
          <w:lang w:val="en-US" w:eastAsia="ko-KR"/>
        </w:rPr>
        <w:t>Proposal</w:t>
      </w:r>
      <w:r w:rsidR="008F775E" w:rsidRPr="003E5E19">
        <w:rPr>
          <w:b/>
          <w:lang w:val="en-US" w:eastAsia="ko-KR"/>
        </w:rPr>
        <w:t xml:space="preserve"> 1</w:t>
      </w:r>
      <w:r w:rsidRPr="003E5E19">
        <w:rPr>
          <w:rFonts w:hint="eastAsia"/>
          <w:b/>
          <w:lang w:val="en-US" w:eastAsia="ko-KR"/>
        </w:rPr>
        <w:t>:</w:t>
      </w:r>
      <w:r w:rsidRPr="003E5E19">
        <w:rPr>
          <w:b/>
          <w:lang w:val="en-US" w:eastAsia="ko-KR"/>
        </w:rPr>
        <w:t xml:space="preserve"> </w:t>
      </w:r>
      <w:r w:rsidR="007F15F6">
        <w:rPr>
          <w:b/>
          <w:lang w:val="en-US" w:eastAsia="ko-KR"/>
        </w:rPr>
        <w:t xml:space="preserve">RAN4 can specify the SSB based </w:t>
      </w:r>
      <w:proofErr w:type="spellStart"/>
      <w:r w:rsidR="007F15F6">
        <w:rPr>
          <w:b/>
          <w:lang w:val="en-US" w:eastAsia="ko-KR"/>
        </w:rPr>
        <w:t>eBC</w:t>
      </w:r>
      <w:proofErr w:type="spellEnd"/>
      <w:r w:rsidR="007F15F6">
        <w:rPr>
          <w:b/>
          <w:lang w:val="en-US" w:eastAsia="ko-KR"/>
        </w:rPr>
        <w:t xml:space="preserve"> requirements same </w:t>
      </w:r>
      <w:r w:rsidR="00A74152">
        <w:rPr>
          <w:b/>
          <w:lang w:val="en-US" w:eastAsia="ko-KR"/>
        </w:rPr>
        <w:t xml:space="preserve">as </w:t>
      </w:r>
      <w:r w:rsidR="007F15F6">
        <w:rPr>
          <w:b/>
          <w:lang w:val="en-US" w:eastAsia="ko-KR"/>
        </w:rPr>
        <w:t xml:space="preserve">the </w:t>
      </w:r>
      <w:r w:rsidR="00A74152">
        <w:rPr>
          <w:b/>
          <w:lang w:val="en-US" w:eastAsia="ko-KR"/>
        </w:rPr>
        <w:t>Rel-15 BC requirements</w:t>
      </w:r>
      <w:r w:rsidR="003746EC" w:rsidRPr="003E5E19">
        <w:rPr>
          <w:b/>
          <w:lang w:val="en-US" w:eastAsia="ko-KR"/>
        </w:rPr>
        <w:t>.</w:t>
      </w:r>
    </w:p>
    <w:p w14:paraId="584EA179" w14:textId="5FD94932" w:rsidR="00791CBD" w:rsidRDefault="00791CBD" w:rsidP="006351E2">
      <w:pPr>
        <w:rPr>
          <w:lang w:val="en-US" w:eastAsia="ko-KR"/>
        </w:rPr>
      </w:pPr>
    </w:p>
    <w:p w14:paraId="6D05171D" w14:textId="1D8E96B0" w:rsidR="007F15F6" w:rsidRDefault="007F15F6" w:rsidP="006351E2">
      <w:pPr>
        <w:rPr>
          <w:lang w:val="en-US" w:eastAsia="ko-KR"/>
        </w:rPr>
      </w:pPr>
      <w:r>
        <w:rPr>
          <w:rFonts w:hint="eastAsia"/>
          <w:lang w:val="en-US" w:eastAsia="ko-KR"/>
        </w:rPr>
        <w:t xml:space="preserve">For the WF2 on the test </w:t>
      </w:r>
      <w:r w:rsidRPr="007F15F6">
        <w:rPr>
          <w:lang w:val="en-US" w:eastAsia="ko-KR"/>
        </w:rPr>
        <w:t>applicability rule for peak direction</w:t>
      </w:r>
      <w:r>
        <w:rPr>
          <w:lang w:val="en-US" w:eastAsia="ko-KR"/>
        </w:rPr>
        <w:t xml:space="preserve">, we believe that </w:t>
      </w:r>
      <w:r w:rsidR="00F207DD">
        <w:rPr>
          <w:lang w:val="en-US" w:eastAsia="ko-KR"/>
        </w:rPr>
        <w:t>combination of Alt 2 and Alt 3 are</w:t>
      </w:r>
      <w:r>
        <w:rPr>
          <w:lang w:val="en-US" w:eastAsia="ko-KR"/>
        </w:rPr>
        <w:t xml:space="preserve"> best solution to decide</w:t>
      </w:r>
      <w:r w:rsidR="00F207DD">
        <w:rPr>
          <w:lang w:val="en-US" w:eastAsia="ko-KR"/>
        </w:rPr>
        <w:t xml:space="preserve"> test applicability rule.</w:t>
      </w:r>
    </w:p>
    <w:p w14:paraId="52C9AA14" w14:textId="0654101B" w:rsidR="00F207DD" w:rsidRDefault="00F207DD" w:rsidP="006351E2">
      <w:pPr>
        <w:rPr>
          <w:lang w:val="en-US" w:eastAsia="ko-KR"/>
        </w:rPr>
      </w:pPr>
      <w:r>
        <w:rPr>
          <w:lang w:val="en-US" w:eastAsia="ko-KR"/>
        </w:rPr>
        <w:t>The Alt.1 &amp; Alt.4 in WF2 will be increase OTA test time, Alt 5 is also need to additional test time to verify the multiple</w:t>
      </w:r>
      <w:r w:rsidRPr="00100636">
        <w:rPr>
          <w:rFonts w:eastAsia="Times New Roman"/>
          <w:bCs/>
          <w:szCs w:val="15"/>
          <w:lang w:val="en-US"/>
        </w:rPr>
        <w:t xml:space="preserve"> variants of BC</w:t>
      </w:r>
      <w:r>
        <w:rPr>
          <w:lang w:val="en-US" w:eastAsia="ko-KR"/>
        </w:rPr>
        <w:t>.</w:t>
      </w:r>
    </w:p>
    <w:p w14:paraId="1CB5D25E" w14:textId="23955787" w:rsidR="00F207DD" w:rsidRDefault="00F207DD" w:rsidP="006351E2">
      <w:pPr>
        <w:rPr>
          <w:lang w:val="en-US" w:eastAsia="ko-KR"/>
        </w:rPr>
      </w:pPr>
      <w:r>
        <w:rPr>
          <w:lang w:val="en-US" w:eastAsia="ko-KR"/>
        </w:rPr>
        <w:t>Based on this we propose Proposal2 as follow</w:t>
      </w:r>
    </w:p>
    <w:p w14:paraId="754CC8E8" w14:textId="7B2764FD" w:rsidR="00F207DD" w:rsidRPr="00CC47E7" w:rsidRDefault="00F207DD" w:rsidP="00CC47E7">
      <w:pPr>
        <w:spacing w:after="40"/>
        <w:rPr>
          <w:b/>
          <w:lang w:val="en-US" w:eastAsia="ko-KR"/>
        </w:rPr>
      </w:pPr>
      <w:r w:rsidRPr="003E5E19">
        <w:rPr>
          <w:rFonts w:hint="eastAsia"/>
          <w:b/>
          <w:lang w:val="en-US" w:eastAsia="ko-KR"/>
        </w:rPr>
        <w:t>Proposal</w:t>
      </w:r>
      <w:r>
        <w:rPr>
          <w:b/>
          <w:lang w:val="en-US" w:eastAsia="ko-KR"/>
        </w:rPr>
        <w:t xml:space="preserve"> 2</w:t>
      </w:r>
      <w:r w:rsidRPr="003E5E19">
        <w:rPr>
          <w:rFonts w:hint="eastAsia"/>
          <w:b/>
          <w:lang w:val="en-US" w:eastAsia="ko-KR"/>
        </w:rPr>
        <w:t>:</w:t>
      </w:r>
      <w:r w:rsidRPr="003E5E19">
        <w:rPr>
          <w:b/>
          <w:lang w:val="en-US" w:eastAsia="ko-KR"/>
        </w:rPr>
        <w:t xml:space="preserve"> </w:t>
      </w:r>
      <w:r w:rsidR="000B7B89">
        <w:rPr>
          <w:b/>
          <w:lang w:val="en-US" w:eastAsia="ko-KR"/>
        </w:rPr>
        <w:t>RAN4 should adopt Alt. 2 and Alt.3 in WF2 t</w:t>
      </w:r>
      <w:r>
        <w:rPr>
          <w:b/>
          <w:lang w:val="en-US" w:eastAsia="ko-KR"/>
        </w:rPr>
        <w:t xml:space="preserve">o determine </w:t>
      </w:r>
      <w:proofErr w:type="spellStart"/>
      <w:r>
        <w:rPr>
          <w:b/>
          <w:lang w:val="en-US" w:eastAsia="ko-KR"/>
        </w:rPr>
        <w:t>eBC</w:t>
      </w:r>
      <w:proofErr w:type="spellEnd"/>
      <w:r>
        <w:rPr>
          <w:b/>
          <w:lang w:val="en-US" w:eastAsia="ko-KR"/>
        </w:rPr>
        <w:t xml:space="preserve"> </w:t>
      </w:r>
      <w:r>
        <w:rPr>
          <w:rFonts w:eastAsia="Times New Roman"/>
          <w:b/>
          <w:bCs/>
          <w:color w:val="000000"/>
          <w:szCs w:val="15"/>
          <w:lang w:val="en-US"/>
        </w:rPr>
        <w:t xml:space="preserve">test </w:t>
      </w:r>
      <w:r w:rsidRPr="00E518FD">
        <w:rPr>
          <w:rFonts w:eastAsia="Times New Roman"/>
          <w:b/>
          <w:bCs/>
          <w:color w:val="000000"/>
          <w:szCs w:val="15"/>
          <w:lang w:val="en-US"/>
        </w:rPr>
        <w:t>applicability rul</w:t>
      </w:r>
      <w:r w:rsidR="000B7B89">
        <w:rPr>
          <w:rFonts w:eastAsia="Times New Roman"/>
          <w:b/>
          <w:bCs/>
          <w:color w:val="000000"/>
          <w:szCs w:val="15"/>
          <w:lang w:val="en-US"/>
        </w:rPr>
        <w:t>e</w:t>
      </w:r>
      <w:r w:rsidR="000B7B89">
        <w:rPr>
          <w:b/>
          <w:lang w:val="en-US" w:eastAsia="ko-KR"/>
        </w:rPr>
        <w:t>.</w:t>
      </w:r>
    </w:p>
    <w:p w14:paraId="09F7253B" w14:textId="77777777" w:rsidR="00F207DD" w:rsidRDefault="00F207DD" w:rsidP="00F207DD">
      <w:pPr>
        <w:rPr>
          <w:b/>
          <w:lang w:val="en-US" w:eastAsia="ko-KR"/>
        </w:rPr>
      </w:pPr>
    </w:p>
    <w:p w14:paraId="3E97A65A" w14:textId="64864AF1" w:rsidR="00F207DD" w:rsidRDefault="00F207DD" w:rsidP="00F207DD">
      <w:pPr>
        <w:rPr>
          <w:lang w:val="en-US" w:eastAsia="ko-KR"/>
        </w:rPr>
      </w:pPr>
      <w:r>
        <w:rPr>
          <w:rFonts w:hint="eastAsia"/>
          <w:lang w:val="en-US" w:eastAsia="ko-KR"/>
        </w:rPr>
        <w:t xml:space="preserve">For the WF3 on the test </w:t>
      </w:r>
      <w:r>
        <w:rPr>
          <w:lang w:val="en-US" w:eastAsia="ko-KR"/>
        </w:rPr>
        <w:t xml:space="preserve">case </w:t>
      </w:r>
      <w:r w:rsidRPr="007F15F6">
        <w:rPr>
          <w:lang w:val="en-US" w:eastAsia="ko-KR"/>
        </w:rPr>
        <w:t>applicability</w:t>
      </w:r>
      <w:r>
        <w:rPr>
          <w:lang w:val="en-US" w:eastAsia="ko-KR"/>
        </w:rPr>
        <w:t xml:space="preserve">, the Alt 3 will be increase OTA test time for the </w:t>
      </w:r>
      <w:r w:rsidRPr="00F207DD">
        <w:rPr>
          <w:lang w:eastAsia="ko-KR"/>
        </w:rPr>
        <w:t>one UL representative test (e.g. min peak EIRP testing) using the second RS set is additionally conducted</w:t>
      </w:r>
      <w:r>
        <w:rPr>
          <w:lang w:val="en-US" w:eastAsia="ko-KR"/>
        </w:rPr>
        <w:t xml:space="preserve">. We believe this is not preferable test cases and the UE do not mandate to satisfy the all of </w:t>
      </w:r>
      <w:proofErr w:type="spellStart"/>
      <w:r>
        <w:rPr>
          <w:lang w:val="en-US" w:eastAsia="ko-KR"/>
        </w:rPr>
        <w:t>eBC</w:t>
      </w:r>
      <w:proofErr w:type="spellEnd"/>
      <w:r>
        <w:rPr>
          <w:lang w:val="en-US" w:eastAsia="ko-KR"/>
        </w:rPr>
        <w:t xml:space="preserve"> requirements for Rel-16 UE.</w:t>
      </w:r>
    </w:p>
    <w:p w14:paraId="4C2E3259" w14:textId="52F55634" w:rsidR="00F207DD" w:rsidRDefault="00F207DD" w:rsidP="00F207DD">
      <w:pPr>
        <w:spacing w:after="40"/>
        <w:rPr>
          <w:b/>
          <w:lang w:val="en-US" w:eastAsia="ko-KR"/>
        </w:rPr>
      </w:pPr>
      <w:r w:rsidRPr="003E5E19">
        <w:rPr>
          <w:rFonts w:hint="eastAsia"/>
          <w:b/>
          <w:lang w:val="en-US" w:eastAsia="ko-KR"/>
        </w:rPr>
        <w:t>Proposal</w:t>
      </w:r>
      <w:r>
        <w:rPr>
          <w:b/>
          <w:lang w:val="en-US" w:eastAsia="ko-KR"/>
        </w:rPr>
        <w:t xml:space="preserve"> 3</w:t>
      </w:r>
      <w:r w:rsidRPr="003E5E19">
        <w:rPr>
          <w:rFonts w:hint="eastAsia"/>
          <w:b/>
          <w:lang w:val="en-US" w:eastAsia="ko-KR"/>
        </w:rPr>
        <w:t>:</w:t>
      </w:r>
      <w:r w:rsidR="000B7B89">
        <w:rPr>
          <w:b/>
          <w:lang w:val="en-US" w:eastAsia="ko-KR"/>
        </w:rPr>
        <w:t xml:space="preserve"> It is not necessary to define UL representative test using 2</w:t>
      </w:r>
      <w:r w:rsidR="000B7B89" w:rsidRPr="00F207DD">
        <w:rPr>
          <w:b/>
          <w:vertAlign w:val="superscript"/>
          <w:lang w:val="en-US" w:eastAsia="ko-KR"/>
        </w:rPr>
        <w:t>nd</w:t>
      </w:r>
      <w:r w:rsidR="000B7B89">
        <w:rPr>
          <w:b/>
          <w:lang w:val="en-US" w:eastAsia="ko-KR"/>
        </w:rPr>
        <w:t xml:space="preserve"> RS set for Alt.3 in WF3</w:t>
      </w:r>
    </w:p>
    <w:p w14:paraId="4BB800D7" w14:textId="77777777" w:rsidR="007F15F6" w:rsidRPr="000B7B89" w:rsidRDefault="007F15F6" w:rsidP="006351E2">
      <w:pPr>
        <w:rPr>
          <w:lang w:val="en-US" w:eastAsia="ko-KR"/>
        </w:rPr>
      </w:pPr>
    </w:p>
    <w:p w14:paraId="19B814FB" w14:textId="77777777" w:rsidR="0009254C" w:rsidRPr="00626DEB" w:rsidRDefault="0009254C" w:rsidP="0009254C">
      <w:pPr>
        <w:ind w:leftChars="200" w:left="400"/>
        <w:rPr>
          <w:rFonts w:eastAsia="Yu Mincho"/>
          <w:lang w:eastAsia="ja-JP"/>
        </w:rPr>
      </w:pPr>
    </w:p>
    <w:p w14:paraId="3B79E5DF" w14:textId="2551AC58" w:rsidR="005B066B" w:rsidRDefault="00B777E4" w:rsidP="000965B7">
      <w:pPr>
        <w:pStyle w:val="2"/>
      </w:pPr>
      <w:r>
        <w:t xml:space="preserve">Rel-16 enhancement BC </w:t>
      </w:r>
      <w:r w:rsidR="005B066B">
        <w:t>UE capability</w:t>
      </w:r>
    </w:p>
    <w:p w14:paraId="0C6735D8" w14:textId="574D649D" w:rsidR="008F775E" w:rsidRDefault="00B777E4" w:rsidP="005B066B">
      <w:r>
        <w:t>Basically, rel-16 enhanced beam correspondence requirements</w:t>
      </w:r>
      <w:r w:rsidR="008F775E">
        <w:t xml:space="preserve"> will be applied from rel-16. But </w:t>
      </w:r>
      <w:r w:rsidR="0095555D">
        <w:t>basic b</w:t>
      </w:r>
      <w:r w:rsidR="008F775E">
        <w:t>eam correspondence requirements already specified in rel-15 using both SSB and CSI-RS configurations</w:t>
      </w:r>
      <w:r w:rsidR="0009254C">
        <w:t xml:space="preserve"> as mandatory with </w:t>
      </w:r>
      <w:r w:rsidR="0009254C">
        <w:lastRenderedPageBreak/>
        <w:t>capability</w:t>
      </w:r>
      <w:r w:rsidR="008F775E">
        <w:t xml:space="preserve">. And the target in </w:t>
      </w:r>
      <w:r w:rsidR="004D5B7F">
        <w:t xml:space="preserve">enhanced BC in </w:t>
      </w:r>
      <w:r w:rsidR="008F775E">
        <w:t xml:space="preserve">rel-16 just improve the side conditions and keep the EIRP (peak and spherical) requirements. </w:t>
      </w:r>
    </w:p>
    <w:p w14:paraId="3C68B55D" w14:textId="7EB8AC67" w:rsidR="004D5B7F" w:rsidRPr="007F15F6" w:rsidRDefault="004D5B7F" w:rsidP="004D5B7F">
      <w:pPr>
        <w:rPr>
          <w:b/>
          <w:lang w:val="en-US" w:eastAsia="ko-KR"/>
        </w:rPr>
      </w:pPr>
      <w:r>
        <w:rPr>
          <w:b/>
          <w:lang w:val="en-US" w:eastAsia="ko-KR"/>
        </w:rPr>
        <w:t>Observation2</w:t>
      </w:r>
      <w:r w:rsidRPr="007F15F6">
        <w:rPr>
          <w:b/>
          <w:lang w:val="en-US" w:eastAsia="ko-KR"/>
        </w:rPr>
        <w:t xml:space="preserve">: </w:t>
      </w:r>
      <w:r>
        <w:rPr>
          <w:b/>
          <w:lang w:val="en-US" w:eastAsia="ko-KR"/>
        </w:rPr>
        <w:t>The ta</w:t>
      </w:r>
      <w:r w:rsidR="00B60612">
        <w:rPr>
          <w:b/>
          <w:lang w:val="en-US" w:eastAsia="ko-KR"/>
        </w:rPr>
        <w:t>r</w:t>
      </w:r>
      <w:r>
        <w:rPr>
          <w:b/>
          <w:lang w:val="en-US" w:eastAsia="ko-KR"/>
        </w:rPr>
        <w:t xml:space="preserve">get of </w:t>
      </w:r>
      <w:proofErr w:type="spellStart"/>
      <w:r>
        <w:rPr>
          <w:b/>
          <w:lang w:val="en-US" w:eastAsia="ko-KR"/>
        </w:rPr>
        <w:t>eBC</w:t>
      </w:r>
      <w:proofErr w:type="spellEnd"/>
      <w:r>
        <w:rPr>
          <w:b/>
          <w:lang w:val="en-US" w:eastAsia="ko-KR"/>
        </w:rPr>
        <w:t xml:space="preserve"> in Rel-16 </w:t>
      </w:r>
      <w:r w:rsidR="000B7B89">
        <w:rPr>
          <w:b/>
          <w:lang w:val="en-US" w:eastAsia="ko-KR"/>
        </w:rPr>
        <w:t xml:space="preserve">is to </w:t>
      </w:r>
      <w:r>
        <w:rPr>
          <w:b/>
          <w:lang w:val="en-US" w:eastAsia="ko-KR"/>
        </w:rPr>
        <w:t xml:space="preserve">improve the side conditions and keep the </w:t>
      </w:r>
      <w:r w:rsidR="000B7B89">
        <w:rPr>
          <w:b/>
          <w:lang w:val="en-US" w:eastAsia="ko-KR"/>
        </w:rPr>
        <w:t xml:space="preserve">same </w:t>
      </w:r>
      <w:r>
        <w:rPr>
          <w:b/>
          <w:lang w:val="en-US" w:eastAsia="ko-KR"/>
        </w:rPr>
        <w:t>EIRP</w:t>
      </w:r>
      <w:r w:rsidR="000B7B89">
        <w:rPr>
          <w:b/>
          <w:lang w:val="en-US" w:eastAsia="ko-KR"/>
        </w:rPr>
        <w:t xml:space="preserve"> requirements </w:t>
      </w:r>
      <w:r>
        <w:rPr>
          <w:b/>
          <w:lang w:val="en-US" w:eastAsia="ko-KR"/>
        </w:rPr>
        <w:t>in Rel-15</w:t>
      </w:r>
      <w:r>
        <w:rPr>
          <w:rFonts w:eastAsia="Times New Roman"/>
          <w:b/>
          <w:bCs/>
          <w:szCs w:val="15"/>
          <w:lang w:val="en-US"/>
        </w:rPr>
        <w:t>.</w:t>
      </w:r>
    </w:p>
    <w:p w14:paraId="2A05D27C" w14:textId="77777777" w:rsidR="004D5B7F" w:rsidRDefault="004D5B7F" w:rsidP="005B066B"/>
    <w:p w14:paraId="759113CC" w14:textId="77777777" w:rsidR="00F207DD" w:rsidRDefault="00F207DD" w:rsidP="00F207DD">
      <w:pPr>
        <w:rPr>
          <w:lang w:val="en-US" w:eastAsia="ko-KR"/>
        </w:rPr>
      </w:pPr>
      <w:r>
        <w:rPr>
          <w:lang w:val="en-US" w:eastAsia="ko-KR"/>
        </w:rPr>
        <w:t xml:space="preserve">For the UE capability signaling of </w:t>
      </w:r>
      <w:proofErr w:type="spellStart"/>
      <w:r>
        <w:rPr>
          <w:lang w:val="en-US" w:eastAsia="ko-KR"/>
        </w:rPr>
        <w:t>eBC</w:t>
      </w:r>
      <w:proofErr w:type="spellEnd"/>
      <w:r>
        <w:rPr>
          <w:lang w:val="en-US" w:eastAsia="ko-KR"/>
        </w:rPr>
        <w:t>, maybe there are 3 candidate option as follow.</w:t>
      </w:r>
    </w:p>
    <w:p w14:paraId="59B17138" w14:textId="77777777" w:rsidR="00F207DD" w:rsidRPr="0076660B" w:rsidRDefault="00F207DD" w:rsidP="00F207DD">
      <w:pPr>
        <w:pStyle w:val="af8"/>
        <w:numPr>
          <w:ilvl w:val="0"/>
          <w:numId w:val="16"/>
        </w:numPr>
        <w:rPr>
          <w:lang w:val="en-US" w:eastAsia="ko-KR"/>
        </w:rPr>
      </w:pPr>
      <w:r w:rsidRPr="0076660B">
        <w:rPr>
          <w:lang w:val="en-US" w:eastAsia="ko-KR"/>
        </w:rPr>
        <w:t>Option</w:t>
      </w:r>
      <w:r>
        <w:rPr>
          <w:lang w:val="en-US" w:eastAsia="ko-KR"/>
        </w:rPr>
        <w:t xml:space="preserve"> </w:t>
      </w:r>
      <w:r w:rsidRPr="0076660B">
        <w:rPr>
          <w:lang w:val="en-US" w:eastAsia="ko-KR"/>
        </w:rPr>
        <w:t xml:space="preserve">1: </w:t>
      </w:r>
      <w:r>
        <w:rPr>
          <w:lang w:val="en-US" w:eastAsia="ko-KR"/>
        </w:rPr>
        <w:t>Report b</w:t>
      </w:r>
      <w:r w:rsidRPr="0076660B">
        <w:rPr>
          <w:lang w:val="en-US" w:eastAsia="ko-KR"/>
        </w:rPr>
        <w:t xml:space="preserve">oth SSB-based and CSI-RS based </w:t>
      </w:r>
      <w:proofErr w:type="spellStart"/>
      <w:r w:rsidRPr="0076660B">
        <w:rPr>
          <w:lang w:val="en-US" w:eastAsia="ko-KR"/>
        </w:rPr>
        <w:t>eBC</w:t>
      </w:r>
      <w:proofErr w:type="spellEnd"/>
      <w:r w:rsidRPr="0076660B">
        <w:rPr>
          <w:lang w:val="en-US" w:eastAsia="ko-KR"/>
        </w:rPr>
        <w:t xml:space="preserve"> capabilities are signaled.</w:t>
      </w:r>
    </w:p>
    <w:p w14:paraId="075151C8" w14:textId="77777777" w:rsidR="00F207DD" w:rsidRPr="0076660B" w:rsidRDefault="00F207DD" w:rsidP="00F207DD">
      <w:pPr>
        <w:pStyle w:val="af8"/>
        <w:numPr>
          <w:ilvl w:val="0"/>
          <w:numId w:val="16"/>
        </w:numPr>
        <w:rPr>
          <w:lang w:val="en-US" w:eastAsia="ko-KR"/>
        </w:rPr>
      </w:pPr>
      <w:r w:rsidRPr="0076660B">
        <w:rPr>
          <w:lang w:val="en-US" w:eastAsia="ko-KR"/>
        </w:rPr>
        <w:t>Option</w:t>
      </w:r>
      <w:r>
        <w:rPr>
          <w:lang w:val="en-US" w:eastAsia="ko-KR"/>
        </w:rPr>
        <w:t xml:space="preserve"> </w:t>
      </w:r>
      <w:r w:rsidRPr="0076660B">
        <w:rPr>
          <w:lang w:val="en-US" w:eastAsia="ko-KR"/>
        </w:rPr>
        <w:t xml:space="preserve">2: </w:t>
      </w:r>
      <w:r>
        <w:rPr>
          <w:lang w:val="en-US" w:eastAsia="ko-KR"/>
        </w:rPr>
        <w:t>Report e</w:t>
      </w:r>
      <w:r w:rsidRPr="0076660B">
        <w:rPr>
          <w:lang w:val="en-US" w:eastAsia="ko-KR"/>
        </w:rPr>
        <w:t xml:space="preserve">ither SSB-based or CSI-RS based </w:t>
      </w:r>
      <w:proofErr w:type="spellStart"/>
      <w:r w:rsidRPr="0076660B">
        <w:rPr>
          <w:lang w:val="en-US" w:eastAsia="ko-KR"/>
        </w:rPr>
        <w:t>eBC</w:t>
      </w:r>
      <w:proofErr w:type="spellEnd"/>
      <w:r w:rsidRPr="0076660B">
        <w:rPr>
          <w:lang w:val="en-US" w:eastAsia="ko-KR"/>
        </w:rPr>
        <w:t xml:space="preserve"> capability is signaled.</w:t>
      </w:r>
    </w:p>
    <w:p w14:paraId="55BB105D" w14:textId="77777777" w:rsidR="00F207DD" w:rsidRPr="0076660B" w:rsidRDefault="00F207DD" w:rsidP="00F207DD">
      <w:pPr>
        <w:pStyle w:val="af8"/>
        <w:numPr>
          <w:ilvl w:val="0"/>
          <w:numId w:val="16"/>
        </w:numPr>
        <w:rPr>
          <w:lang w:val="en-US" w:eastAsia="ko-KR"/>
        </w:rPr>
      </w:pPr>
      <w:r w:rsidRPr="0076660B">
        <w:rPr>
          <w:lang w:val="en-US" w:eastAsia="ko-KR"/>
        </w:rPr>
        <w:t>Option</w:t>
      </w:r>
      <w:r>
        <w:rPr>
          <w:lang w:val="en-US" w:eastAsia="ko-KR"/>
        </w:rPr>
        <w:t xml:space="preserve"> </w:t>
      </w:r>
      <w:r w:rsidRPr="0076660B">
        <w:rPr>
          <w:lang w:val="en-US" w:eastAsia="ko-KR"/>
        </w:rPr>
        <w:t>3: No</w:t>
      </w:r>
      <w:r>
        <w:rPr>
          <w:lang w:val="en-US" w:eastAsia="ko-KR"/>
        </w:rPr>
        <w:t>t</w:t>
      </w:r>
      <w:r w:rsidRPr="0076660B">
        <w:rPr>
          <w:lang w:val="en-US" w:eastAsia="ko-KR"/>
        </w:rPr>
        <w:t xml:space="preserve"> report the </w:t>
      </w:r>
      <w:proofErr w:type="spellStart"/>
      <w:r w:rsidRPr="0076660B">
        <w:rPr>
          <w:lang w:val="en-US" w:eastAsia="ko-KR"/>
        </w:rPr>
        <w:t>eBC</w:t>
      </w:r>
      <w:proofErr w:type="spellEnd"/>
      <w:r w:rsidRPr="0076660B">
        <w:rPr>
          <w:lang w:val="en-US" w:eastAsia="ko-KR"/>
        </w:rPr>
        <w:t xml:space="preserve"> capability</w:t>
      </w:r>
    </w:p>
    <w:p w14:paraId="046FAE29" w14:textId="77777777" w:rsidR="00F207DD" w:rsidRDefault="00F207DD" w:rsidP="00F207DD">
      <w:pPr>
        <w:rPr>
          <w:lang w:val="en-US" w:eastAsia="ko-KR"/>
        </w:rPr>
      </w:pPr>
      <w:r>
        <w:rPr>
          <w:lang w:val="en-US" w:eastAsia="ko-KR"/>
        </w:rPr>
        <w:t xml:space="preserve">For the option1 case, it is unclear how to test the NR RF core requirements as mentioned [3]. So, RAN4 need to define how to choose the single beam peak direction to apply the min. UE RF core requirements. Simple way is that both </w:t>
      </w:r>
      <w:proofErr w:type="spellStart"/>
      <w:r>
        <w:rPr>
          <w:lang w:val="en-US" w:eastAsia="ko-KR"/>
        </w:rPr>
        <w:t>eBC</w:t>
      </w:r>
      <w:proofErr w:type="spellEnd"/>
      <w:r>
        <w:rPr>
          <w:lang w:val="en-US" w:eastAsia="ko-KR"/>
        </w:rPr>
        <w:t xml:space="preserve"> requirements will be specified in Rel-16. But either </w:t>
      </w:r>
      <w:proofErr w:type="spellStart"/>
      <w:r>
        <w:rPr>
          <w:lang w:val="en-US" w:eastAsia="ko-KR"/>
        </w:rPr>
        <w:t>eBC</w:t>
      </w:r>
      <w:proofErr w:type="spellEnd"/>
      <w:r>
        <w:rPr>
          <w:lang w:val="en-US" w:eastAsia="ko-KR"/>
        </w:rPr>
        <w:t xml:space="preserve"> capability will be reported </w:t>
      </w:r>
      <w:proofErr w:type="spellStart"/>
      <w:r>
        <w:rPr>
          <w:lang w:val="en-US" w:eastAsia="ko-KR"/>
        </w:rPr>
        <w:t>gNB</w:t>
      </w:r>
      <w:proofErr w:type="spellEnd"/>
      <w:r>
        <w:rPr>
          <w:lang w:val="en-US" w:eastAsia="ko-KR"/>
        </w:rPr>
        <w:t xml:space="preserve"> as option2. Then the Min. RF requirement will be versified as single beam peak direction when the UE reported </w:t>
      </w:r>
      <w:proofErr w:type="spellStart"/>
      <w:r>
        <w:rPr>
          <w:lang w:val="en-US" w:eastAsia="ko-KR"/>
        </w:rPr>
        <w:t>eBC</w:t>
      </w:r>
      <w:proofErr w:type="spellEnd"/>
      <w:r>
        <w:rPr>
          <w:lang w:val="en-US" w:eastAsia="ko-KR"/>
        </w:rPr>
        <w:t xml:space="preserve"> capability. Also the existing BC requirements in rel-15 can be skipped.</w:t>
      </w:r>
    </w:p>
    <w:p w14:paraId="4B78FD5C" w14:textId="77777777" w:rsidR="00F207DD" w:rsidRDefault="00F207DD" w:rsidP="00F207DD">
      <w:pPr>
        <w:rPr>
          <w:lang w:val="en-US" w:eastAsia="ko-KR"/>
        </w:rPr>
      </w:pPr>
      <w:r>
        <w:rPr>
          <w:lang w:val="en-US" w:eastAsia="ko-KR"/>
        </w:rPr>
        <w:t xml:space="preserve">For the option 3 case, the UE only support legacy rel-15 BC requirements and do not support additional </w:t>
      </w:r>
      <w:proofErr w:type="spellStart"/>
      <w:r>
        <w:rPr>
          <w:lang w:val="en-US" w:eastAsia="ko-KR"/>
        </w:rPr>
        <w:t>eBC</w:t>
      </w:r>
      <w:proofErr w:type="spellEnd"/>
      <w:r>
        <w:rPr>
          <w:lang w:val="en-US" w:eastAsia="ko-KR"/>
        </w:rPr>
        <w:t xml:space="preserve"> requirements in rel-16. Then, the UE</w:t>
      </w:r>
      <w:r w:rsidRPr="006B0E89">
        <w:rPr>
          <w:lang w:val="en-US" w:eastAsia="ko-KR"/>
        </w:rPr>
        <w:t xml:space="preserve"> </w:t>
      </w:r>
      <w:r>
        <w:rPr>
          <w:lang w:val="en-US" w:eastAsia="ko-KR"/>
        </w:rPr>
        <w:t>is categorized as rel-15 UE and the UE is not a Rel-16 UE. So only the legacy BC requirements in Rel-15 will be applied to the UE.</w:t>
      </w:r>
    </w:p>
    <w:p w14:paraId="3D57A9CD" w14:textId="289D16DA" w:rsidR="008F775E" w:rsidRDefault="002A5AA4" w:rsidP="005B066B">
      <w:pPr>
        <w:rPr>
          <w:b/>
          <w:color w:val="0000FF"/>
          <w:lang w:val="en-US" w:eastAsia="ko-KR"/>
        </w:rPr>
      </w:pPr>
      <w:r>
        <w:t>I</w:t>
      </w:r>
      <w:r w:rsidR="008F775E">
        <w:t xml:space="preserve">f UE support rel-16, then, the UE need to meet the rel-16 enhanced BC requirements. </w:t>
      </w:r>
      <w:r>
        <w:t xml:space="preserve">The UE passed the </w:t>
      </w:r>
      <w:proofErr w:type="spellStart"/>
      <w:r>
        <w:t>eBC</w:t>
      </w:r>
      <w:proofErr w:type="spellEnd"/>
      <w:r>
        <w:t xml:space="preserve"> capability in Rel-16, t</w:t>
      </w:r>
      <w:r w:rsidR="008F775E">
        <w:t xml:space="preserve">hen </w:t>
      </w:r>
      <w:r>
        <w:t>the UE skip the R</w:t>
      </w:r>
      <w:r w:rsidR="008F775E">
        <w:t>el-15 BC requirement as menti</w:t>
      </w:r>
      <w:r w:rsidR="00AE184E">
        <w:t>oned in WF [4</w:t>
      </w:r>
      <w:r w:rsidR="008F775E">
        <w:t xml:space="preserve">]. </w:t>
      </w:r>
      <w:r w:rsidR="008F775E" w:rsidRPr="008F775E">
        <w:rPr>
          <w:color w:val="000000" w:themeColor="text1"/>
        </w:rPr>
        <w:t xml:space="preserve">However do not need </w:t>
      </w:r>
      <w:r w:rsidR="008F775E" w:rsidRPr="008F775E">
        <w:rPr>
          <w:color w:val="000000" w:themeColor="text1"/>
          <w:lang w:val="en-US" w:eastAsia="ko-KR"/>
        </w:rPr>
        <w:t>two times of testing (</w:t>
      </w:r>
      <w:r>
        <w:rPr>
          <w:color w:val="000000" w:themeColor="text1"/>
          <w:lang w:val="en-US" w:eastAsia="ko-KR"/>
        </w:rPr>
        <w:t>only either capability for SSB-only or</w:t>
      </w:r>
      <w:r w:rsidR="008F775E" w:rsidRPr="008F775E">
        <w:rPr>
          <w:color w:val="000000" w:themeColor="text1"/>
          <w:lang w:val="en-US" w:eastAsia="ko-KR"/>
        </w:rPr>
        <w:t xml:space="preserve"> CSI-RS only</w:t>
      </w:r>
      <w:r>
        <w:rPr>
          <w:color w:val="000000" w:themeColor="text1"/>
          <w:lang w:val="en-US" w:eastAsia="ko-KR"/>
        </w:rPr>
        <w:t xml:space="preserve"> in rel-16 will be verified</w:t>
      </w:r>
      <w:r w:rsidR="008F775E" w:rsidRPr="008F775E">
        <w:rPr>
          <w:color w:val="000000" w:themeColor="text1"/>
          <w:lang w:val="en-US" w:eastAsia="ko-KR"/>
        </w:rPr>
        <w:t>).</w:t>
      </w:r>
      <w:r w:rsidR="008F775E" w:rsidRPr="008F775E">
        <w:rPr>
          <w:b/>
          <w:color w:val="000000" w:themeColor="text1"/>
          <w:lang w:val="en-US" w:eastAsia="ko-KR"/>
        </w:rPr>
        <w:t xml:space="preserve"> </w:t>
      </w:r>
    </w:p>
    <w:p w14:paraId="4E7467EA" w14:textId="169D2FE2" w:rsidR="005B066B" w:rsidRPr="00092247" w:rsidRDefault="008F775E" w:rsidP="005B066B">
      <w:pPr>
        <w:rPr>
          <w:b/>
          <w:bCs/>
        </w:rPr>
      </w:pPr>
      <w:r>
        <w:t xml:space="preserve">Based on this we propose as follow </w:t>
      </w:r>
    </w:p>
    <w:p w14:paraId="1FEA7BC5" w14:textId="77777777" w:rsidR="00CC47E7" w:rsidRDefault="004D5B7F" w:rsidP="008F775E">
      <w:pPr>
        <w:rPr>
          <w:b/>
          <w:bCs/>
        </w:rPr>
      </w:pPr>
      <w:r>
        <w:rPr>
          <w:b/>
          <w:bCs/>
        </w:rPr>
        <w:t>Proposal 4</w:t>
      </w:r>
      <w:r w:rsidR="008F775E" w:rsidRPr="00D70CE5">
        <w:rPr>
          <w:b/>
          <w:bCs/>
        </w:rPr>
        <w:t xml:space="preserve">: </w:t>
      </w:r>
      <w:r w:rsidR="000B7B89">
        <w:rPr>
          <w:b/>
          <w:bCs/>
        </w:rPr>
        <w:t>Enhance BC</w:t>
      </w:r>
      <w:r w:rsidR="008F775E">
        <w:rPr>
          <w:b/>
          <w:bCs/>
        </w:rPr>
        <w:t xml:space="preserve"> in rel-16 shall be optional</w:t>
      </w:r>
      <w:r w:rsidR="008F775E" w:rsidRPr="00D70CE5">
        <w:rPr>
          <w:b/>
          <w:bCs/>
        </w:rPr>
        <w:t>.</w:t>
      </w:r>
      <w:r w:rsidR="008F775E">
        <w:rPr>
          <w:b/>
          <w:bCs/>
        </w:rPr>
        <w:t xml:space="preserve"> </w:t>
      </w:r>
    </w:p>
    <w:p w14:paraId="4B9CDF1F" w14:textId="77777777" w:rsidR="008F775E" w:rsidRPr="00D747F9" w:rsidRDefault="008F775E" w:rsidP="008F775E">
      <w:pPr>
        <w:rPr>
          <w:b/>
          <w:bCs/>
        </w:rPr>
      </w:pPr>
    </w:p>
    <w:p w14:paraId="60965BFF" w14:textId="4DF621E6" w:rsidR="00911ED3" w:rsidRDefault="00683177" w:rsidP="00442474">
      <w:pPr>
        <w:pStyle w:val="10"/>
        <w:rPr>
          <w:lang w:val="en-US"/>
        </w:rPr>
      </w:pPr>
      <w:r>
        <w:rPr>
          <w:lang w:val="en-US"/>
        </w:rPr>
        <w:t>Conclusion</w:t>
      </w:r>
    </w:p>
    <w:p w14:paraId="3F27E7CF" w14:textId="38CFE69A" w:rsidR="0045268F" w:rsidRDefault="008F775E" w:rsidP="008F775E">
      <w:r>
        <w:rPr>
          <w:rFonts w:hint="eastAsia"/>
        </w:rPr>
        <w:t>I</w:t>
      </w:r>
      <w:r>
        <w:t xml:space="preserve">n this paper, we provide our view on </w:t>
      </w:r>
      <w:r w:rsidR="009E306B">
        <w:t>enhanced</w:t>
      </w:r>
      <w:r>
        <w:t xml:space="preserve"> BC requirements in rel-16 as follow</w:t>
      </w:r>
    </w:p>
    <w:p w14:paraId="2BFD4B64" w14:textId="77777777" w:rsidR="00CC47E7" w:rsidRDefault="00CC47E7" w:rsidP="00CC47E7">
      <w:pPr>
        <w:rPr>
          <w:b/>
          <w:lang w:val="en-US" w:eastAsia="ko-KR"/>
        </w:rPr>
      </w:pPr>
      <w:r w:rsidRPr="003E5E19">
        <w:rPr>
          <w:rFonts w:hint="eastAsia"/>
          <w:b/>
          <w:lang w:val="en-US" w:eastAsia="ko-KR"/>
        </w:rPr>
        <w:t>Proposal</w:t>
      </w:r>
      <w:r w:rsidRPr="003E5E19">
        <w:rPr>
          <w:b/>
          <w:lang w:val="en-US" w:eastAsia="ko-KR"/>
        </w:rPr>
        <w:t xml:space="preserve"> 1</w:t>
      </w:r>
      <w:r w:rsidRPr="003E5E19">
        <w:rPr>
          <w:rFonts w:hint="eastAsia"/>
          <w:b/>
          <w:lang w:val="en-US" w:eastAsia="ko-KR"/>
        </w:rPr>
        <w:t>:</w:t>
      </w:r>
      <w:r w:rsidRPr="003E5E19">
        <w:rPr>
          <w:b/>
          <w:lang w:val="en-US" w:eastAsia="ko-KR"/>
        </w:rPr>
        <w:t xml:space="preserve"> </w:t>
      </w:r>
      <w:r>
        <w:rPr>
          <w:b/>
          <w:lang w:val="en-US" w:eastAsia="ko-KR"/>
        </w:rPr>
        <w:t xml:space="preserve">RAN4 can specify the SSB based </w:t>
      </w:r>
      <w:proofErr w:type="spellStart"/>
      <w:r>
        <w:rPr>
          <w:b/>
          <w:lang w:val="en-US" w:eastAsia="ko-KR"/>
        </w:rPr>
        <w:t>eBC</w:t>
      </w:r>
      <w:proofErr w:type="spellEnd"/>
      <w:r>
        <w:rPr>
          <w:b/>
          <w:lang w:val="en-US" w:eastAsia="ko-KR"/>
        </w:rPr>
        <w:t xml:space="preserve"> requirements same as the Rel-15 BC requirements</w:t>
      </w:r>
      <w:r w:rsidRPr="003E5E19">
        <w:rPr>
          <w:b/>
          <w:lang w:val="en-US" w:eastAsia="ko-KR"/>
        </w:rPr>
        <w:t>.</w:t>
      </w:r>
    </w:p>
    <w:p w14:paraId="17A00104" w14:textId="2F420296" w:rsidR="00CC47E7" w:rsidRDefault="00CC47E7" w:rsidP="00CC47E7">
      <w:pPr>
        <w:rPr>
          <w:b/>
          <w:lang w:val="en-US" w:eastAsia="ko-KR"/>
        </w:rPr>
      </w:pPr>
      <w:r w:rsidRPr="003E5E19">
        <w:rPr>
          <w:rFonts w:hint="eastAsia"/>
          <w:b/>
          <w:lang w:val="en-US" w:eastAsia="ko-KR"/>
        </w:rPr>
        <w:t>Proposal</w:t>
      </w:r>
      <w:r>
        <w:rPr>
          <w:b/>
          <w:lang w:val="en-US" w:eastAsia="ko-KR"/>
        </w:rPr>
        <w:t xml:space="preserve"> 2</w:t>
      </w:r>
      <w:r w:rsidRPr="003E5E19">
        <w:rPr>
          <w:rFonts w:hint="eastAsia"/>
          <w:b/>
          <w:lang w:val="en-US" w:eastAsia="ko-KR"/>
        </w:rPr>
        <w:t>:</w:t>
      </w:r>
      <w:r w:rsidRPr="003E5E19">
        <w:rPr>
          <w:b/>
          <w:lang w:val="en-US" w:eastAsia="ko-KR"/>
        </w:rPr>
        <w:t xml:space="preserve"> </w:t>
      </w:r>
      <w:r>
        <w:rPr>
          <w:b/>
          <w:lang w:val="en-US" w:eastAsia="ko-KR"/>
        </w:rPr>
        <w:t xml:space="preserve">RAN4 should adopt Alt. 2 and Alt.3 in WF2 to determine </w:t>
      </w:r>
      <w:proofErr w:type="spellStart"/>
      <w:r>
        <w:rPr>
          <w:b/>
          <w:lang w:val="en-US" w:eastAsia="ko-KR"/>
        </w:rPr>
        <w:t>eBC</w:t>
      </w:r>
      <w:proofErr w:type="spellEnd"/>
      <w:r>
        <w:rPr>
          <w:b/>
          <w:lang w:val="en-US" w:eastAsia="ko-KR"/>
        </w:rPr>
        <w:t xml:space="preserve"> </w:t>
      </w:r>
      <w:r>
        <w:rPr>
          <w:rFonts w:eastAsia="Times New Roman"/>
          <w:b/>
          <w:bCs/>
          <w:color w:val="000000"/>
          <w:szCs w:val="15"/>
          <w:lang w:val="en-US"/>
        </w:rPr>
        <w:t xml:space="preserve">test </w:t>
      </w:r>
      <w:r w:rsidRPr="00E518FD">
        <w:rPr>
          <w:rFonts w:eastAsia="Times New Roman"/>
          <w:b/>
          <w:bCs/>
          <w:color w:val="000000"/>
          <w:szCs w:val="15"/>
          <w:lang w:val="en-US"/>
        </w:rPr>
        <w:t>applicability rul</w:t>
      </w:r>
      <w:r>
        <w:rPr>
          <w:rFonts w:eastAsia="Times New Roman"/>
          <w:b/>
          <w:bCs/>
          <w:color w:val="000000"/>
          <w:szCs w:val="15"/>
          <w:lang w:val="en-US"/>
        </w:rPr>
        <w:t>e</w:t>
      </w:r>
      <w:r>
        <w:rPr>
          <w:b/>
          <w:lang w:val="en-US" w:eastAsia="ko-KR"/>
        </w:rPr>
        <w:t>.</w:t>
      </w:r>
    </w:p>
    <w:p w14:paraId="27848B28" w14:textId="77777777" w:rsidR="00CC47E7" w:rsidRDefault="00CC47E7" w:rsidP="00CC47E7">
      <w:pPr>
        <w:rPr>
          <w:b/>
          <w:lang w:val="en-US" w:eastAsia="ko-KR"/>
        </w:rPr>
      </w:pPr>
      <w:r w:rsidRPr="003E5E19">
        <w:rPr>
          <w:rFonts w:hint="eastAsia"/>
          <w:b/>
          <w:lang w:val="en-US" w:eastAsia="ko-KR"/>
        </w:rPr>
        <w:t>Proposal</w:t>
      </w:r>
      <w:r>
        <w:rPr>
          <w:b/>
          <w:lang w:val="en-US" w:eastAsia="ko-KR"/>
        </w:rPr>
        <w:t xml:space="preserve"> 3</w:t>
      </w:r>
      <w:r w:rsidRPr="003E5E19">
        <w:rPr>
          <w:rFonts w:hint="eastAsia"/>
          <w:b/>
          <w:lang w:val="en-US" w:eastAsia="ko-KR"/>
        </w:rPr>
        <w:t>:</w:t>
      </w:r>
      <w:r>
        <w:rPr>
          <w:b/>
          <w:lang w:val="en-US" w:eastAsia="ko-KR"/>
        </w:rPr>
        <w:t xml:space="preserve"> It is not necessary to define UL representative test using 2</w:t>
      </w:r>
      <w:r w:rsidRPr="00CC47E7">
        <w:rPr>
          <w:b/>
          <w:lang w:val="en-US" w:eastAsia="ko-KR"/>
        </w:rPr>
        <w:t>nd</w:t>
      </w:r>
      <w:r>
        <w:rPr>
          <w:b/>
          <w:lang w:val="en-US" w:eastAsia="ko-KR"/>
        </w:rPr>
        <w:t xml:space="preserve"> RS set for Alt.3 in WF3.</w:t>
      </w:r>
    </w:p>
    <w:p w14:paraId="4FC555E8" w14:textId="22DB404B" w:rsidR="00CC47E7" w:rsidRPr="00CC47E7" w:rsidRDefault="00CC47E7" w:rsidP="00CC47E7">
      <w:pPr>
        <w:rPr>
          <w:b/>
          <w:lang w:val="en-US" w:eastAsia="ko-KR"/>
        </w:rPr>
      </w:pPr>
      <w:r w:rsidRPr="00CC47E7">
        <w:rPr>
          <w:b/>
          <w:lang w:val="en-US" w:eastAsia="ko-KR"/>
        </w:rPr>
        <w:t xml:space="preserve">Proposal 4: Enhance BC in rel-16 shall be optional. </w:t>
      </w:r>
    </w:p>
    <w:p w14:paraId="418357D1" w14:textId="77777777" w:rsidR="00B11597" w:rsidRPr="00CC47E7" w:rsidRDefault="00B11597" w:rsidP="009E306B">
      <w:pPr>
        <w:rPr>
          <w:b/>
          <w:color w:val="000000" w:themeColor="text1"/>
          <w:lang w:eastAsia="ko-KR"/>
        </w:rPr>
      </w:pPr>
    </w:p>
    <w:p w14:paraId="2DB352B0" w14:textId="77777777" w:rsidR="0069757C" w:rsidRDefault="0069757C" w:rsidP="00442474">
      <w:pPr>
        <w:pStyle w:val="10"/>
        <w:rPr>
          <w:lang w:val="en-US"/>
        </w:rPr>
      </w:pPr>
      <w:r w:rsidRPr="00442474">
        <w:t>Reference</w:t>
      </w:r>
    </w:p>
    <w:p w14:paraId="21CB10B4" w14:textId="556E8641" w:rsidR="0046350A" w:rsidRPr="0095555D" w:rsidRDefault="00761086" w:rsidP="00DF33CF">
      <w:pPr>
        <w:pStyle w:val="11BodyText"/>
        <w:numPr>
          <w:ilvl w:val="0"/>
          <w:numId w:val="2"/>
        </w:numPr>
        <w:tabs>
          <w:tab w:val="left" w:pos="1080"/>
        </w:tabs>
        <w:overflowPunct w:val="0"/>
        <w:autoSpaceDE w:val="0"/>
        <w:autoSpaceDN w:val="0"/>
        <w:adjustRightInd w:val="0"/>
        <w:spacing w:after="0"/>
      </w:pPr>
      <w:r w:rsidRPr="00761086">
        <w:rPr>
          <w:rFonts w:cs="Arial"/>
          <w:bCs/>
          <w:sz w:val="18"/>
          <w:szCs w:val="18"/>
        </w:rPr>
        <w:t>R</w:t>
      </w:r>
      <w:r w:rsidR="0095555D">
        <w:rPr>
          <w:rFonts w:cs="Arial"/>
          <w:bCs/>
          <w:sz w:val="18"/>
          <w:szCs w:val="18"/>
        </w:rPr>
        <w:t>4</w:t>
      </w:r>
      <w:r w:rsidR="001A1178">
        <w:rPr>
          <w:rFonts w:cs="Arial"/>
          <w:bCs/>
          <w:sz w:val="18"/>
          <w:szCs w:val="18"/>
        </w:rPr>
        <w:t>-2008481</w:t>
      </w:r>
      <w:r w:rsidR="00A72242" w:rsidRPr="00761086">
        <w:rPr>
          <w:rFonts w:cs="Arial"/>
          <w:bCs/>
          <w:sz w:val="18"/>
          <w:szCs w:val="18"/>
        </w:rPr>
        <w:t>, ‘</w:t>
      </w:r>
      <w:r w:rsidR="00305056" w:rsidRPr="00305056">
        <w:rPr>
          <w:rFonts w:cs="Arial"/>
          <w:bCs/>
          <w:sz w:val="18"/>
          <w:szCs w:val="18"/>
          <w:lang w:val="en-GB"/>
        </w:rPr>
        <w:t>WF on BC based on SSB</w:t>
      </w:r>
      <w:r w:rsidR="00552F65" w:rsidRPr="00761086">
        <w:rPr>
          <w:rFonts w:cs="Arial"/>
          <w:bCs/>
          <w:sz w:val="18"/>
          <w:szCs w:val="18"/>
          <w:lang w:val="en-GB"/>
        </w:rPr>
        <w:t>’</w:t>
      </w:r>
      <w:r w:rsidR="00A72242" w:rsidRPr="00761086">
        <w:rPr>
          <w:rFonts w:cs="Arial"/>
          <w:bCs/>
          <w:sz w:val="18"/>
          <w:szCs w:val="18"/>
        </w:rPr>
        <w:t xml:space="preserve">, </w:t>
      </w:r>
      <w:r w:rsidR="00305056">
        <w:rPr>
          <w:rFonts w:cs="Arial"/>
          <w:bCs/>
          <w:sz w:val="18"/>
          <w:szCs w:val="18"/>
        </w:rPr>
        <w:t>Huawei</w:t>
      </w:r>
    </w:p>
    <w:p w14:paraId="4435F22C" w14:textId="5A286D49" w:rsidR="009E306B" w:rsidRPr="009E306B" w:rsidRDefault="001A1178" w:rsidP="00251EF9">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R4-2009142</w:t>
      </w:r>
      <w:r w:rsidR="0095555D" w:rsidRPr="009E306B">
        <w:rPr>
          <w:rFonts w:cs="Arial"/>
          <w:bCs/>
          <w:sz w:val="18"/>
          <w:szCs w:val="18"/>
        </w:rPr>
        <w:t>, “</w:t>
      </w:r>
      <w:r w:rsidR="00305056" w:rsidRPr="00305056">
        <w:rPr>
          <w:rFonts w:cs="Arial"/>
          <w:bCs/>
          <w:sz w:val="18"/>
          <w:szCs w:val="18"/>
          <w:lang w:val="en-GB"/>
        </w:rPr>
        <w:t>WF on BC based on CSI-RS</w:t>
      </w:r>
      <w:r w:rsidR="0095555D" w:rsidRPr="009E306B">
        <w:rPr>
          <w:rFonts w:cs="Arial" w:hint="eastAsia"/>
          <w:bCs/>
          <w:sz w:val="18"/>
          <w:szCs w:val="18"/>
          <w:lang w:val="en-GB"/>
        </w:rPr>
        <w:t>,</w:t>
      </w:r>
      <w:r w:rsidR="00305056">
        <w:rPr>
          <w:rFonts w:cs="Arial"/>
          <w:bCs/>
          <w:sz w:val="18"/>
          <w:szCs w:val="18"/>
          <w:lang w:val="en-GB"/>
        </w:rPr>
        <w:t>” Samsung</w:t>
      </w:r>
    </w:p>
    <w:p w14:paraId="2712B021" w14:textId="0203F0C3" w:rsidR="00305056" w:rsidRPr="00305056" w:rsidRDefault="009E306B" w:rsidP="00305056">
      <w:pPr>
        <w:pStyle w:val="11BodyText"/>
        <w:numPr>
          <w:ilvl w:val="0"/>
          <w:numId w:val="2"/>
        </w:numPr>
        <w:tabs>
          <w:tab w:val="left" w:pos="1080"/>
        </w:tabs>
        <w:overflowPunct w:val="0"/>
        <w:autoSpaceDE w:val="0"/>
        <w:autoSpaceDN w:val="0"/>
        <w:adjustRightInd w:val="0"/>
        <w:spacing w:after="0"/>
        <w:rPr>
          <w:rFonts w:cs="Arial"/>
          <w:bCs/>
          <w:sz w:val="18"/>
          <w:szCs w:val="18"/>
        </w:rPr>
      </w:pPr>
      <w:r w:rsidRPr="00305056">
        <w:rPr>
          <w:rFonts w:cs="Arial"/>
          <w:bCs/>
          <w:sz w:val="18"/>
          <w:szCs w:val="18"/>
        </w:rPr>
        <w:t>R</w:t>
      </w:r>
      <w:r w:rsidR="00305056">
        <w:rPr>
          <w:rFonts w:cs="Arial"/>
          <w:bCs/>
          <w:sz w:val="18"/>
          <w:szCs w:val="18"/>
        </w:rPr>
        <w:t>4-2004992</w:t>
      </w:r>
      <w:r w:rsidR="0095555D" w:rsidRPr="009E306B">
        <w:rPr>
          <w:rFonts w:cs="Arial"/>
          <w:bCs/>
          <w:sz w:val="18"/>
          <w:szCs w:val="18"/>
        </w:rPr>
        <w:t>, “</w:t>
      </w:r>
      <w:r w:rsidR="00305056" w:rsidRPr="00305056">
        <w:rPr>
          <w:rFonts w:cs="Arial"/>
          <w:bCs/>
          <w:sz w:val="18"/>
          <w:szCs w:val="18"/>
        </w:rPr>
        <w:t>Discussion on beam correspondence enhancement</w:t>
      </w:r>
      <w:r w:rsidR="00305056" w:rsidRPr="00305056">
        <w:rPr>
          <w:rFonts w:cs="Arial" w:hint="eastAsia"/>
          <w:bCs/>
          <w:sz w:val="18"/>
          <w:szCs w:val="18"/>
        </w:rPr>
        <w:t>,</w:t>
      </w:r>
      <w:r w:rsidR="00305056" w:rsidRPr="00305056">
        <w:rPr>
          <w:rFonts w:cs="Arial"/>
          <w:bCs/>
          <w:sz w:val="18"/>
          <w:szCs w:val="18"/>
        </w:rPr>
        <w:t>” Samsung</w:t>
      </w:r>
    </w:p>
    <w:p w14:paraId="48C554F1" w14:textId="2DC1B4EA" w:rsidR="000D6E4C" w:rsidRDefault="00261DC1" w:rsidP="000D6E4C">
      <w:pPr>
        <w:pStyle w:val="11BodyText"/>
        <w:numPr>
          <w:ilvl w:val="0"/>
          <w:numId w:val="2"/>
        </w:numPr>
        <w:tabs>
          <w:tab w:val="left" w:pos="1080"/>
        </w:tabs>
        <w:overflowPunct w:val="0"/>
        <w:autoSpaceDE w:val="0"/>
        <w:autoSpaceDN w:val="0"/>
        <w:adjustRightInd w:val="0"/>
        <w:spacing w:after="0"/>
        <w:rPr>
          <w:rFonts w:cs="Arial"/>
          <w:bCs/>
          <w:sz w:val="18"/>
          <w:szCs w:val="18"/>
        </w:rPr>
      </w:pPr>
      <w:r w:rsidRPr="00761086">
        <w:rPr>
          <w:rFonts w:cs="Arial"/>
          <w:bCs/>
          <w:sz w:val="18"/>
          <w:szCs w:val="18"/>
        </w:rPr>
        <w:t>R</w:t>
      </w:r>
      <w:r>
        <w:rPr>
          <w:rFonts w:cs="Arial"/>
          <w:bCs/>
          <w:sz w:val="18"/>
          <w:szCs w:val="18"/>
        </w:rPr>
        <w:t>4</w:t>
      </w:r>
      <w:r w:rsidRPr="00761086">
        <w:rPr>
          <w:rFonts w:cs="Arial"/>
          <w:bCs/>
          <w:sz w:val="18"/>
          <w:szCs w:val="18"/>
        </w:rPr>
        <w:t>-1913049, ‘</w:t>
      </w:r>
      <w:r w:rsidRPr="00761086">
        <w:rPr>
          <w:rFonts w:cs="Arial"/>
          <w:bCs/>
          <w:sz w:val="18"/>
          <w:szCs w:val="18"/>
          <w:lang w:val="en-GB"/>
        </w:rPr>
        <w:t>WF on Beam Correspondence in rel-16’</w:t>
      </w:r>
      <w:r w:rsidRPr="00761086">
        <w:rPr>
          <w:rFonts w:cs="Arial"/>
          <w:bCs/>
          <w:sz w:val="18"/>
          <w:szCs w:val="18"/>
        </w:rPr>
        <w:t xml:space="preserve">, Apple </w:t>
      </w:r>
      <w:proofErr w:type="spellStart"/>
      <w:r w:rsidRPr="00761086">
        <w:rPr>
          <w:rFonts w:cs="Arial"/>
          <w:bCs/>
          <w:sz w:val="18"/>
          <w:szCs w:val="18"/>
        </w:rPr>
        <w:t>Inc</w:t>
      </w:r>
      <w:proofErr w:type="spellEnd"/>
    </w:p>
    <w:p w14:paraId="5BF5605C" w14:textId="6E9F45BC" w:rsidR="001A1178" w:rsidRPr="001A1178" w:rsidRDefault="001A1178" w:rsidP="000D6E4C">
      <w:pPr>
        <w:pStyle w:val="11BodyText"/>
        <w:numPr>
          <w:ilvl w:val="0"/>
          <w:numId w:val="2"/>
        </w:numPr>
        <w:tabs>
          <w:tab w:val="left" w:pos="1080"/>
        </w:tabs>
        <w:overflowPunct w:val="0"/>
        <w:autoSpaceDE w:val="0"/>
        <w:autoSpaceDN w:val="0"/>
        <w:adjustRightInd w:val="0"/>
        <w:spacing w:after="0"/>
        <w:rPr>
          <w:rFonts w:cs="Arial"/>
          <w:bCs/>
          <w:sz w:val="18"/>
          <w:szCs w:val="18"/>
          <w:lang w:val="en-GB"/>
        </w:rPr>
      </w:pPr>
      <w:r>
        <w:rPr>
          <w:rFonts w:eastAsiaTheme="minorEastAsia" w:cs="Arial" w:hint="eastAsia"/>
          <w:bCs/>
          <w:sz w:val="18"/>
          <w:szCs w:val="18"/>
          <w:lang w:eastAsia="ko-KR"/>
        </w:rPr>
        <w:t xml:space="preserve">R4-2008952, </w:t>
      </w:r>
      <w:r w:rsidRPr="001A1178">
        <w:rPr>
          <w:rFonts w:cs="Arial"/>
          <w:bCs/>
          <w:sz w:val="18"/>
          <w:szCs w:val="18"/>
          <w:lang w:val="en-GB"/>
        </w:rPr>
        <w:t>‘</w:t>
      </w:r>
      <w:r w:rsidRPr="001A1178">
        <w:rPr>
          <w:rFonts w:cs="Arial" w:hint="eastAsia"/>
          <w:bCs/>
          <w:sz w:val="18"/>
          <w:szCs w:val="18"/>
          <w:lang w:val="en-GB"/>
        </w:rPr>
        <w:t xml:space="preserve">Email discussion summary for </w:t>
      </w:r>
      <w:r w:rsidRPr="001A1178">
        <w:rPr>
          <w:rFonts w:cs="Arial"/>
          <w:bCs/>
          <w:sz w:val="18"/>
          <w:szCs w:val="18"/>
          <w:lang w:val="en-GB"/>
        </w:rPr>
        <w:t>[95e][122] NR_RF_FR2_req_enh_Part_2’, Apple</w:t>
      </w:r>
    </w:p>
    <w:p w14:paraId="36C12A14" w14:textId="77777777" w:rsidR="00AE09CD" w:rsidRPr="000D6E4C" w:rsidRDefault="00AE09CD" w:rsidP="00972A7F">
      <w:pPr>
        <w:pStyle w:val="11BodyText"/>
        <w:tabs>
          <w:tab w:val="left" w:pos="1080"/>
        </w:tabs>
        <w:overflowPunct w:val="0"/>
        <w:autoSpaceDE w:val="0"/>
        <w:autoSpaceDN w:val="0"/>
        <w:adjustRightInd w:val="0"/>
        <w:spacing w:after="0"/>
        <w:ind w:left="0"/>
        <w:rPr>
          <w:rFonts w:cs="Arial"/>
          <w:bCs/>
          <w:sz w:val="18"/>
          <w:szCs w:val="18"/>
        </w:rPr>
      </w:pPr>
    </w:p>
    <w:sectPr w:rsidR="00AE09CD" w:rsidRPr="000D6E4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C074C" w14:textId="77777777" w:rsidR="001063D1" w:rsidRDefault="001063D1">
      <w:r>
        <w:separator/>
      </w:r>
    </w:p>
    <w:p w14:paraId="2D30AC47" w14:textId="77777777" w:rsidR="001063D1" w:rsidRDefault="001063D1"/>
  </w:endnote>
  <w:endnote w:type="continuationSeparator" w:id="0">
    <w:p w14:paraId="2A804F47" w14:textId="77777777" w:rsidR="001063D1" w:rsidRDefault="001063D1">
      <w:r>
        <w:continuationSeparator/>
      </w:r>
    </w:p>
    <w:p w14:paraId="176E319C" w14:textId="77777777" w:rsidR="001063D1" w:rsidRDefault="00106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68264"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4750F31" w14:textId="77777777" w:rsidR="00DC1B3E" w:rsidRDefault="00DC1B3E">
    <w:pPr>
      <w:pStyle w:val="a4"/>
    </w:pPr>
  </w:p>
  <w:p w14:paraId="4C8825E5" w14:textId="77777777" w:rsidR="009654BA" w:rsidRDefault="009654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9D0E"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D5B4B">
      <w:rPr>
        <w:rStyle w:val="af1"/>
      </w:rPr>
      <w:t>3</w:t>
    </w:r>
    <w:r>
      <w:rPr>
        <w:rStyle w:val="af1"/>
      </w:rPr>
      <w:fldChar w:fldCharType="end"/>
    </w:r>
  </w:p>
  <w:p w14:paraId="6DA911CD" w14:textId="77777777" w:rsidR="00DC1B3E" w:rsidRDefault="00DC1B3E">
    <w:pPr>
      <w:pStyle w:val="a4"/>
      <w:ind w:right="360"/>
    </w:pPr>
  </w:p>
  <w:p w14:paraId="395F8CBB" w14:textId="77777777" w:rsidR="009654BA" w:rsidRDefault="009654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C8F97" w14:textId="77777777" w:rsidR="001063D1" w:rsidRDefault="001063D1">
      <w:r>
        <w:separator/>
      </w:r>
    </w:p>
    <w:p w14:paraId="28ED5545" w14:textId="77777777" w:rsidR="001063D1" w:rsidRDefault="001063D1"/>
  </w:footnote>
  <w:footnote w:type="continuationSeparator" w:id="0">
    <w:p w14:paraId="265F3F47" w14:textId="77777777" w:rsidR="001063D1" w:rsidRDefault="001063D1">
      <w:r>
        <w:continuationSeparator/>
      </w:r>
    </w:p>
    <w:p w14:paraId="2F0B4DFA" w14:textId="77777777" w:rsidR="001063D1" w:rsidRDefault="001063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0E73"/>
    <w:multiLevelType w:val="hybridMultilevel"/>
    <w:tmpl w:val="EB66335C"/>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D302695"/>
    <w:multiLevelType w:val="hybridMultilevel"/>
    <w:tmpl w:val="DD1AE1EA"/>
    <w:lvl w:ilvl="0" w:tplc="4C0E1728">
      <w:start w:val="1"/>
      <w:numFmt w:val="bullet"/>
      <w:lvlText w:val="•"/>
      <w:lvlJc w:val="left"/>
      <w:pPr>
        <w:tabs>
          <w:tab w:val="num" w:pos="720"/>
        </w:tabs>
        <w:ind w:left="720" w:hanging="360"/>
      </w:pPr>
      <w:rPr>
        <w:rFonts w:ascii="Arial" w:hAnsi="Arial" w:hint="default"/>
      </w:rPr>
    </w:lvl>
    <w:lvl w:ilvl="1" w:tplc="B0DC67F4">
      <w:start w:val="1"/>
      <w:numFmt w:val="bullet"/>
      <w:lvlText w:val="•"/>
      <w:lvlJc w:val="left"/>
      <w:pPr>
        <w:tabs>
          <w:tab w:val="num" w:pos="1440"/>
        </w:tabs>
        <w:ind w:left="1440" w:hanging="360"/>
      </w:pPr>
      <w:rPr>
        <w:rFonts w:ascii="Arial" w:hAnsi="Arial" w:hint="default"/>
      </w:rPr>
    </w:lvl>
    <w:lvl w:ilvl="2" w:tplc="781068A2" w:tentative="1">
      <w:start w:val="1"/>
      <w:numFmt w:val="bullet"/>
      <w:lvlText w:val="•"/>
      <w:lvlJc w:val="left"/>
      <w:pPr>
        <w:tabs>
          <w:tab w:val="num" w:pos="2160"/>
        </w:tabs>
        <w:ind w:left="2160" w:hanging="360"/>
      </w:pPr>
      <w:rPr>
        <w:rFonts w:ascii="Arial" w:hAnsi="Arial" w:hint="default"/>
      </w:rPr>
    </w:lvl>
    <w:lvl w:ilvl="3" w:tplc="9AB8147A" w:tentative="1">
      <w:start w:val="1"/>
      <w:numFmt w:val="bullet"/>
      <w:lvlText w:val="•"/>
      <w:lvlJc w:val="left"/>
      <w:pPr>
        <w:tabs>
          <w:tab w:val="num" w:pos="2880"/>
        </w:tabs>
        <w:ind w:left="2880" w:hanging="360"/>
      </w:pPr>
      <w:rPr>
        <w:rFonts w:ascii="Arial" w:hAnsi="Arial" w:hint="default"/>
      </w:rPr>
    </w:lvl>
    <w:lvl w:ilvl="4" w:tplc="FBBC114C" w:tentative="1">
      <w:start w:val="1"/>
      <w:numFmt w:val="bullet"/>
      <w:lvlText w:val="•"/>
      <w:lvlJc w:val="left"/>
      <w:pPr>
        <w:tabs>
          <w:tab w:val="num" w:pos="3600"/>
        </w:tabs>
        <w:ind w:left="3600" w:hanging="360"/>
      </w:pPr>
      <w:rPr>
        <w:rFonts w:ascii="Arial" w:hAnsi="Arial" w:hint="default"/>
      </w:rPr>
    </w:lvl>
    <w:lvl w:ilvl="5" w:tplc="FD1A5A7C" w:tentative="1">
      <w:start w:val="1"/>
      <w:numFmt w:val="bullet"/>
      <w:lvlText w:val="•"/>
      <w:lvlJc w:val="left"/>
      <w:pPr>
        <w:tabs>
          <w:tab w:val="num" w:pos="4320"/>
        </w:tabs>
        <w:ind w:left="4320" w:hanging="360"/>
      </w:pPr>
      <w:rPr>
        <w:rFonts w:ascii="Arial" w:hAnsi="Arial" w:hint="default"/>
      </w:rPr>
    </w:lvl>
    <w:lvl w:ilvl="6" w:tplc="BA88959A" w:tentative="1">
      <w:start w:val="1"/>
      <w:numFmt w:val="bullet"/>
      <w:lvlText w:val="•"/>
      <w:lvlJc w:val="left"/>
      <w:pPr>
        <w:tabs>
          <w:tab w:val="num" w:pos="5040"/>
        </w:tabs>
        <w:ind w:left="5040" w:hanging="360"/>
      </w:pPr>
      <w:rPr>
        <w:rFonts w:ascii="Arial" w:hAnsi="Arial" w:hint="default"/>
      </w:rPr>
    </w:lvl>
    <w:lvl w:ilvl="7" w:tplc="BA84092E" w:tentative="1">
      <w:start w:val="1"/>
      <w:numFmt w:val="bullet"/>
      <w:lvlText w:val="•"/>
      <w:lvlJc w:val="left"/>
      <w:pPr>
        <w:tabs>
          <w:tab w:val="num" w:pos="5760"/>
        </w:tabs>
        <w:ind w:left="5760" w:hanging="360"/>
      </w:pPr>
      <w:rPr>
        <w:rFonts w:ascii="Arial" w:hAnsi="Arial" w:hint="default"/>
      </w:rPr>
    </w:lvl>
    <w:lvl w:ilvl="8" w:tplc="9E3CD3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1E0E48"/>
    <w:multiLevelType w:val="hybridMultilevel"/>
    <w:tmpl w:val="3DFEB6C4"/>
    <w:lvl w:ilvl="0" w:tplc="A0F6774C">
      <w:start w:val="1"/>
      <w:numFmt w:val="bullet"/>
      <w:lvlText w:val=""/>
      <w:lvlJc w:val="left"/>
      <w:pPr>
        <w:ind w:left="1400" w:hanging="400"/>
      </w:pPr>
      <w:rPr>
        <w:rFonts w:ascii="Wingdings" w:hAnsi="Wingdings" w:hint="default"/>
      </w:rPr>
    </w:lvl>
    <w:lvl w:ilvl="1" w:tplc="04090003">
      <w:start w:val="1"/>
      <w:numFmt w:val="bullet"/>
      <w:lvlText w:val=""/>
      <w:lvlJc w:val="left"/>
      <w:pPr>
        <w:ind w:left="1800" w:hanging="400"/>
      </w:pPr>
      <w:rPr>
        <w:rFonts w:ascii="Wingdings" w:hAnsi="Wingdings" w:hint="default"/>
      </w:rPr>
    </w:lvl>
    <w:lvl w:ilvl="2" w:tplc="04090005">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5" w15:restartNumberingAfterBreak="0">
    <w:nsid w:val="13D46994"/>
    <w:multiLevelType w:val="hybridMultilevel"/>
    <w:tmpl w:val="3602538C"/>
    <w:lvl w:ilvl="0" w:tplc="A7362C00">
      <w:start w:val="1"/>
      <w:numFmt w:val="bullet"/>
      <w:lvlText w:val="•"/>
      <w:lvlJc w:val="left"/>
      <w:pPr>
        <w:tabs>
          <w:tab w:val="num" w:pos="720"/>
        </w:tabs>
        <w:ind w:left="720" w:hanging="360"/>
      </w:pPr>
      <w:rPr>
        <w:rFonts w:ascii="Arial" w:hAnsi="Arial" w:hint="default"/>
      </w:rPr>
    </w:lvl>
    <w:lvl w:ilvl="1" w:tplc="5F3030C2">
      <w:start w:val="1"/>
      <w:numFmt w:val="bullet"/>
      <w:lvlText w:val="•"/>
      <w:lvlJc w:val="left"/>
      <w:pPr>
        <w:tabs>
          <w:tab w:val="num" w:pos="1440"/>
        </w:tabs>
        <w:ind w:left="1440" w:hanging="360"/>
      </w:pPr>
      <w:rPr>
        <w:rFonts w:ascii="Arial" w:hAnsi="Arial" w:hint="default"/>
      </w:rPr>
    </w:lvl>
    <w:lvl w:ilvl="2" w:tplc="ED72E536" w:tentative="1">
      <w:start w:val="1"/>
      <w:numFmt w:val="bullet"/>
      <w:lvlText w:val="•"/>
      <w:lvlJc w:val="left"/>
      <w:pPr>
        <w:tabs>
          <w:tab w:val="num" w:pos="2160"/>
        </w:tabs>
        <w:ind w:left="2160" w:hanging="360"/>
      </w:pPr>
      <w:rPr>
        <w:rFonts w:ascii="Arial" w:hAnsi="Arial" w:hint="default"/>
      </w:rPr>
    </w:lvl>
    <w:lvl w:ilvl="3" w:tplc="CDEA472E" w:tentative="1">
      <w:start w:val="1"/>
      <w:numFmt w:val="bullet"/>
      <w:lvlText w:val="•"/>
      <w:lvlJc w:val="left"/>
      <w:pPr>
        <w:tabs>
          <w:tab w:val="num" w:pos="2880"/>
        </w:tabs>
        <w:ind w:left="2880" w:hanging="360"/>
      </w:pPr>
      <w:rPr>
        <w:rFonts w:ascii="Arial" w:hAnsi="Arial" w:hint="default"/>
      </w:rPr>
    </w:lvl>
    <w:lvl w:ilvl="4" w:tplc="2BA246DA" w:tentative="1">
      <w:start w:val="1"/>
      <w:numFmt w:val="bullet"/>
      <w:lvlText w:val="•"/>
      <w:lvlJc w:val="left"/>
      <w:pPr>
        <w:tabs>
          <w:tab w:val="num" w:pos="3600"/>
        </w:tabs>
        <w:ind w:left="3600" w:hanging="360"/>
      </w:pPr>
      <w:rPr>
        <w:rFonts w:ascii="Arial" w:hAnsi="Arial" w:hint="default"/>
      </w:rPr>
    </w:lvl>
    <w:lvl w:ilvl="5" w:tplc="66843DF0" w:tentative="1">
      <w:start w:val="1"/>
      <w:numFmt w:val="bullet"/>
      <w:lvlText w:val="•"/>
      <w:lvlJc w:val="left"/>
      <w:pPr>
        <w:tabs>
          <w:tab w:val="num" w:pos="4320"/>
        </w:tabs>
        <w:ind w:left="4320" w:hanging="360"/>
      </w:pPr>
      <w:rPr>
        <w:rFonts w:ascii="Arial" w:hAnsi="Arial" w:hint="default"/>
      </w:rPr>
    </w:lvl>
    <w:lvl w:ilvl="6" w:tplc="79647B48" w:tentative="1">
      <w:start w:val="1"/>
      <w:numFmt w:val="bullet"/>
      <w:lvlText w:val="•"/>
      <w:lvlJc w:val="left"/>
      <w:pPr>
        <w:tabs>
          <w:tab w:val="num" w:pos="5040"/>
        </w:tabs>
        <w:ind w:left="5040" w:hanging="360"/>
      </w:pPr>
      <w:rPr>
        <w:rFonts w:ascii="Arial" w:hAnsi="Arial" w:hint="default"/>
      </w:rPr>
    </w:lvl>
    <w:lvl w:ilvl="7" w:tplc="0BAAF5EC" w:tentative="1">
      <w:start w:val="1"/>
      <w:numFmt w:val="bullet"/>
      <w:lvlText w:val="•"/>
      <w:lvlJc w:val="left"/>
      <w:pPr>
        <w:tabs>
          <w:tab w:val="num" w:pos="5760"/>
        </w:tabs>
        <w:ind w:left="5760" w:hanging="360"/>
      </w:pPr>
      <w:rPr>
        <w:rFonts w:ascii="Arial" w:hAnsi="Arial" w:hint="default"/>
      </w:rPr>
    </w:lvl>
    <w:lvl w:ilvl="8" w:tplc="E6A85A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93818"/>
    <w:multiLevelType w:val="hybridMultilevel"/>
    <w:tmpl w:val="5B1A4896"/>
    <w:lvl w:ilvl="0" w:tplc="04190001">
      <w:start w:val="1"/>
      <w:numFmt w:val="bullet"/>
      <w:lvlText w:val=""/>
      <w:lvlJc w:val="left"/>
      <w:pPr>
        <w:ind w:left="1000" w:hanging="400"/>
      </w:pPr>
      <w:rPr>
        <w:rFonts w:ascii="Symbol" w:hAnsi="Symbol" w:hint="default"/>
      </w:rPr>
    </w:lvl>
    <w:lvl w:ilvl="1" w:tplc="A0F6774C">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9ED3D83"/>
    <w:multiLevelType w:val="hybridMultilevel"/>
    <w:tmpl w:val="17F0A918"/>
    <w:lvl w:ilvl="0" w:tplc="6FF23134">
      <w:start w:val="1"/>
      <w:numFmt w:val="bullet"/>
      <w:lvlText w:val="•"/>
      <w:lvlJc w:val="left"/>
      <w:pPr>
        <w:tabs>
          <w:tab w:val="num" w:pos="720"/>
        </w:tabs>
        <w:ind w:left="720" w:hanging="360"/>
      </w:pPr>
      <w:rPr>
        <w:rFonts w:ascii="Arial" w:hAnsi="Arial" w:hint="default"/>
      </w:rPr>
    </w:lvl>
    <w:lvl w:ilvl="1" w:tplc="DF2E827A">
      <w:numFmt w:val="bullet"/>
      <w:lvlText w:val="•"/>
      <w:lvlJc w:val="left"/>
      <w:pPr>
        <w:tabs>
          <w:tab w:val="num" w:pos="1440"/>
        </w:tabs>
        <w:ind w:left="1440" w:hanging="360"/>
      </w:pPr>
      <w:rPr>
        <w:rFonts w:ascii="Arial" w:hAnsi="Arial" w:hint="default"/>
      </w:rPr>
    </w:lvl>
    <w:lvl w:ilvl="2" w:tplc="07B87112">
      <w:numFmt w:val="bullet"/>
      <w:lvlText w:val="•"/>
      <w:lvlJc w:val="left"/>
      <w:pPr>
        <w:tabs>
          <w:tab w:val="num" w:pos="2160"/>
        </w:tabs>
        <w:ind w:left="2160" w:hanging="360"/>
      </w:pPr>
      <w:rPr>
        <w:rFonts w:ascii="Arial" w:hAnsi="Arial" w:hint="default"/>
      </w:rPr>
    </w:lvl>
    <w:lvl w:ilvl="3" w:tplc="24120AAA">
      <w:start w:val="1"/>
      <w:numFmt w:val="bullet"/>
      <w:lvlText w:val="•"/>
      <w:lvlJc w:val="left"/>
      <w:pPr>
        <w:tabs>
          <w:tab w:val="num" w:pos="2880"/>
        </w:tabs>
        <w:ind w:left="2880" w:hanging="360"/>
      </w:pPr>
      <w:rPr>
        <w:rFonts w:ascii="Arial" w:hAnsi="Arial" w:hint="default"/>
      </w:rPr>
    </w:lvl>
    <w:lvl w:ilvl="4" w:tplc="9B4ACFB8" w:tentative="1">
      <w:start w:val="1"/>
      <w:numFmt w:val="bullet"/>
      <w:lvlText w:val="•"/>
      <w:lvlJc w:val="left"/>
      <w:pPr>
        <w:tabs>
          <w:tab w:val="num" w:pos="3600"/>
        </w:tabs>
        <w:ind w:left="3600" w:hanging="360"/>
      </w:pPr>
      <w:rPr>
        <w:rFonts w:ascii="Arial" w:hAnsi="Arial" w:hint="default"/>
      </w:rPr>
    </w:lvl>
    <w:lvl w:ilvl="5" w:tplc="3AC8567E" w:tentative="1">
      <w:start w:val="1"/>
      <w:numFmt w:val="bullet"/>
      <w:lvlText w:val="•"/>
      <w:lvlJc w:val="left"/>
      <w:pPr>
        <w:tabs>
          <w:tab w:val="num" w:pos="4320"/>
        </w:tabs>
        <w:ind w:left="4320" w:hanging="360"/>
      </w:pPr>
      <w:rPr>
        <w:rFonts w:ascii="Arial" w:hAnsi="Arial" w:hint="default"/>
      </w:rPr>
    </w:lvl>
    <w:lvl w:ilvl="6" w:tplc="8B14069C" w:tentative="1">
      <w:start w:val="1"/>
      <w:numFmt w:val="bullet"/>
      <w:lvlText w:val="•"/>
      <w:lvlJc w:val="left"/>
      <w:pPr>
        <w:tabs>
          <w:tab w:val="num" w:pos="5040"/>
        </w:tabs>
        <w:ind w:left="5040" w:hanging="360"/>
      </w:pPr>
      <w:rPr>
        <w:rFonts w:ascii="Arial" w:hAnsi="Arial" w:hint="default"/>
      </w:rPr>
    </w:lvl>
    <w:lvl w:ilvl="7" w:tplc="D6C4DBE0" w:tentative="1">
      <w:start w:val="1"/>
      <w:numFmt w:val="bullet"/>
      <w:lvlText w:val="•"/>
      <w:lvlJc w:val="left"/>
      <w:pPr>
        <w:tabs>
          <w:tab w:val="num" w:pos="5760"/>
        </w:tabs>
        <w:ind w:left="5760" w:hanging="360"/>
      </w:pPr>
      <w:rPr>
        <w:rFonts w:ascii="Arial" w:hAnsi="Arial" w:hint="default"/>
      </w:rPr>
    </w:lvl>
    <w:lvl w:ilvl="8" w:tplc="E25A31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7A6CFD"/>
    <w:multiLevelType w:val="hybridMultilevel"/>
    <w:tmpl w:val="C68EB6CA"/>
    <w:lvl w:ilvl="0" w:tplc="5F5E32B0">
      <w:numFmt w:val="bullet"/>
      <w:lvlText w:val="-"/>
      <w:lvlJc w:val="left"/>
      <w:pPr>
        <w:ind w:left="1000" w:hanging="400"/>
      </w:pPr>
      <w:rPr>
        <w:rFonts w:ascii="Times New Roman" w:eastAsia="Times New Roman"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22F71BBE"/>
    <w:multiLevelType w:val="hybridMultilevel"/>
    <w:tmpl w:val="F8906E14"/>
    <w:lvl w:ilvl="0" w:tplc="8B20AE0A">
      <w:start w:val="1"/>
      <w:numFmt w:val="bullet"/>
      <w:lvlText w:val="•"/>
      <w:lvlJc w:val="left"/>
      <w:pPr>
        <w:tabs>
          <w:tab w:val="num" w:pos="720"/>
        </w:tabs>
        <w:ind w:left="720" w:hanging="360"/>
      </w:pPr>
      <w:rPr>
        <w:rFonts w:ascii="Arial" w:hAnsi="Arial" w:hint="default"/>
      </w:rPr>
    </w:lvl>
    <w:lvl w:ilvl="1" w:tplc="50EA78C8">
      <w:start w:val="1"/>
      <w:numFmt w:val="bullet"/>
      <w:lvlText w:val="•"/>
      <w:lvlJc w:val="left"/>
      <w:pPr>
        <w:tabs>
          <w:tab w:val="num" w:pos="1440"/>
        </w:tabs>
        <w:ind w:left="1440" w:hanging="360"/>
      </w:pPr>
      <w:rPr>
        <w:rFonts w:ascii="Arial" w:hAnsi="Arial" w:hint="default"/>
      </w:rPr>
    </w:lvl>
    <w:lvl w:ilvl="2" w:tplc="EC5889D2" w:tentative="1">
      <w:start w:val="1"/>
      <w:numFmt w:val="bullet"/>
      <w:lvlText w:val="•"/>
      <w:lvlJc w:val="left"/>
      <w:pPr>
        <w:tabs>
          <w:tab w:val="num" w:pos="2160"/>
        </w:tabs>
        <w:ind w:left="2160" w:hanging="360"/>
      </w:pPr>
      <w:rPr>
        <w:rFonts w:ascii="Arial" w:hAnsi="Arial" w:hint="default"/>
      </w:rPr>
    </w:lvl>
    <w:lvl w:ilvl="3" w:tplc="D47662AA" w:tentative="1">
      <w:start w:val="1"/>
      <w:numFmt w:val="bullet"/>
      <w:lvlText w:val="•"/>
      <w:lvlJc w:val="left"/>
      <w:pPr>
        <w:tabs>
          <w:tab w:val="num" w:pos="2880"/>
        </w:tabs>
        <w:ind w:left="2880" w:hanging="360"/>
      </w:pPr>
      <w:rPr>
        <w:rFonts w:ascii="Arial" w:hAnsi="Arial" w:hint="default"/>
      </w:rPr>
    </w:lvl>
    <w:lvl w:ilvl="4" w:tplc="8DA0D36C" w:tentative="1">
      <w:start w:val="1"/>
      <w:numFmt w:val="bullet"/>
      <w:lvlText w:val="•"/>
      <w:lvlJc w:val="left"/>
      <w:pPr>
        <w:tabs>
          <w:tab w:val="num" w:pos="3600"/>
        </w:tabs>
        <w:ind w:left="3600" w:hanging="360"/>
      </w:pPr>
      <w:rPr>
        <w:rFonts w:ascii="Arial" w:hAnsi="Arial" w:hint="default"/>
      </w:rPr>
    </w:lvl>
    <w:lvl w:ilvl="5" w:tplc="67AA65F6" w:tentative="1">
      <w:start w:val="1"/>
      <w:numFmt w:val="bullet"/>
      <w:lvlText w:val="•"/>
      <w:lvlJc w:val="left"/>
      <w:pPr>
        <w:tabs>
          <w:tab w:val="num" w:pos="4320"/>
        </w:tabs>
        <w:ind w:left="4320" w:hanging="360"/>
      </w:pPr>
      <w:rPr>
        <w:rFonts w:ascii="Arial" w:hAnsi="Arial" w:hint="default"/>
      </w:rPr>
    </w:lvl>
    <w:lvl w:ilvl="6" w:tplc="141CCF0A" w:tentative="1">
      <w:start w:val="1"/>
      <w:numFmt w:val="bullet"/>
      <w:lvlText w:val="•"/>
      <w:lvlJc w:val="left"/>
      <w:pPr>
        <w:tabs>
          <w:tab w:val="num" w:pos="5040"/>
        </w:tabs>
        <w:ind w:left="5040" w:hanging="360"/>
      </w:pPr>
      <w:rPr>
        <w:rFonts w:ascii="Arial" w:hAnsi="Arial" w:hint="default"/>
      </w:rPr>
    </w:lvl>
    <w:lvl w:ilvl="7" w:tplc="71A09B86" w:tentative="1">
      <w:start w:val="1"/>
      <w:numFmt w:val="bullet"/>
      <w:lvlText w:val="•"/>
      <w:lvlJc w:val="left"/>
      <w:pPr>
        <w:tabs>
          <w:tab w:val="num" w:pos="5760"/>
        </w:tabs>
        <w:ind w:left="5760" w:hanging="360"/>
      </w:pPr>
      <w:rPr>
        <w:rFonts w:ascii="Arial" w:hAnsi="Arial" w:hint="default"/>
      </w:rPr>
    </w:lvl>
    <w:lvl w:ilvl="8" w:tplc="EE4A15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C82BAE"/>
    <w:multiLevelType w:val="hybridMultilevel"/>
    <w:tmpl w:val="EDA697F0"/>
    <w:lvl w:ilvl="0" w:tplc="3BC8B1E8">
      <w:start w:val="1"/>
      <w:numFmt w:val="bullet"/>
      <w:lvlText w:val=""/>
      <w:lvlJc w:val="left"/>
      <w:pPr>
        <w:tabs>
          <w:tab w:val="num" w:pos="720"/>
        </w:tabs>
        <w:ind w:left="720" w:hanging="360"/>
      </w:pPr>
      <w:rPr>
        <w:rFonts w:ascii="Wingdings" w:hAnsi="Wingdings" w:hint="default"/>
      </w:rPr>
    </w:lvl>
    <w:lvl w:ilvl="1" w:tplc="C3FE978E">
      <w:start w:val="1"/>
      <w:numFmt w:val="bullet"/>
      <w:lvlText w:val=""/>
      <w:lvlJc w:val="left"/>
      <w:pPr>
        <w:tabs>
          <w:tab w:val="num" w:pos="1440"/>
        </w:tabs>
        <w:ind w:left="1440" w:hanging="360"/>
      </w:pPr>
      <w:rPr>
        <w:rFonts w:ascii="Wingdings" w:hAnsi="Wingdings" w:hint="default"/>
      </w:rPr>
    </w:lvl>
    <w:lvl w:ilvl="2" w:tplc="CAEAFBC2" w:tentative="1">
      <w:start w:val="1"/>
      <w:numFmt w:val="bullet"/>
      <w:lvlText w:val=""/>
      <w:lvlJc w:val="left"/>
      <w:pPr>
        <w:tabs>
          <w:tab w:val="num" w:pos="2160"/>
        </w:tabs>
        <w:ind w:left="2160" w:hanging="360"/>
      </w:pPr>
      <w:rPr>
        <w:rFonts w:ascii="Wingdings" w:hAnsi="Wingdings" w:hint="default"/>
      </w:rPr>
    </w:lvl>
    <w:lvl w:ilvl="3" w:tplc="0F2C6938" w:tentative="1">
      <w:start w:val="1"/>
      <w:numFmt w:val="bullet"/>
      <w:lvlText w:val=""/>
      <w:lvlJc w:val="left"/>
      <w:pPr>
        <w:tabs>
          <w:tab w:val="num" w:pos="2880"/>
        </w:tabs>
        <w:ind w:left="2880" w:hanging="360"/>
      </w:pPr>
      <w:rPr>
        <w:rFonts w:ascii="Wingdings" w:hAnsi="Wingdings" w:hint="default"/>
      </w:rPr>
    </w:lvl>
    <w:lvl w:ilvl="4" w:tplc="1F2059A2" w:tentative="1">
      <w:start w:val="1"/>
      <w:numFmt w:val="bullet"/>
      <w:lvlText w:val=""/>
      <w:lvlJc w:val="left"/>
      <w:pPr>
        <w:tabs>
          <w:tab w:val="num" w:pos="3600"/>
        </w:tabs>
        <w:ind w:left="3600" w:hanging="360"/>
      </w:pPr>
      <w:rPr>
        <w:rFonts w:ascii="Wingdings" w:hAnsi="Wingdings" w:hint="default"/>
      </w:rPr>
    </w:lvl>
    <w:lvl w:ilvl="5" w:tplc="0BB6A56A" w:tentative="1">
      <w:start w:val="1"/>
      <w:numFmt w:val="bullet"/>
      <w:lvlText w:val=""/>
      <w:lvlJc w:val="left"/>
      <w:pPr>
        <w:tabs>
          <w:tab w:val="num" w:pos="4320"/>
        </w:tabs>
        <w:ind w:left="4320" w:hanging="360"/>
      </w:pPr>
      <w:rPr>
        <w:rFonts w:ascii="Wingdings" w:hAnsi="Wingdings" w:hint="default"/>
      </w:rPr>
    </w:lvl>
    <w:lvl w:ilvl="6" w:tplc="56BA7C20" w:tentative="1">
      <w:start w:val="1"/>
      <w:numFmt w:val="bullet"/>
      <w:lvlText w:val=""/>
      <w:lvlJc w:val="left"/>
      <w:pPr>
        <w:tabs>
          <w:tab w:val="num" w:pos="5040"/>
        </w:tabs>
        <w:ind w:left="5040" w:hanging="360"/>
      </w:pPr>
      <w:rPr>
        <w:rFonts w:ascii="Wingdings" w:hAnsi="Wingdings" w:hint="default"/>
      </w:rPr>
    </w:lvl>
    <w:lvl w:ilvl="7" w:tplc="496AC90E" w:tentative="1">
      <w:start w:val="1"/>
      <w:numFmt w:val="bullet"/>
      <w:lvlText w:val=""/>
      <w:lvlJc w:val="left"/>
      <w:pPr>
        <w:tabs>
          <w:tab w:val="num" w:pos="5760"/>
        </w:tabs>
        <w:ind w:left="5760" w:hanging="360"/>
      </w:pPr>
      <w:rPr>
        <w:rFonts w:ascii="Wingdings" w:hAnsi="Wingdings" w:hint="default"/>
      </w:rPr>
    </w:lvl>
    <w:lvl w:ilvl="8" w:tplc="ACE20B8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9C6C79"/>
    <w:multiLevelType w:val="hybridMultilevel"/>
    <w:tmpl w:val="68782344"/>
    <w:lvl w:ilvl="0" w:tplc="31ECB83A">
      <w:start w:val="1"/>
      <w:numFmt w:val="bullet"/>
      <w:lvlText w:val=""/>
      <w:lvlJc w:val="left"/>
      <w:pPr>
        <w:tabs>
          <w:tab w:val="num" w:pos="720"/>
        </w:tabs>
        <w:ind w:left="720" w:hanging="360"/>
      </w:pPr>
      <w:rPr>
        <w:rFonts w:ascii="Wingdings" w:hAnsi="Wingdings" w:hint="default"/>
      </w:rPr>
    </w:lvl>
    <w:lvl w:ilvl="1" w:tplc="FF24D304">
      <w:start w:val="1"/>
      <w:numFmt w:val="bullet"/>
      <w:lvlText w:val=""/>
      <w:lvlJc w:val="left"/>
      <w:pPr>
        <w:tabs>
          <w:tab w:val="num" w:pos="1440"/>
        </w:tabs>
        <w:ind w:left="1440" w:hanging="360"/>
      </w:pPr>
      <w:rPr>
        <w:rFonts w:ascii="Wingdings" w:hAnsi="Wingdings" w:hint="default"/>
      </w:rPr>
    </w:lvl>
    <w:lvl w:ilvl="2" w:tplc="D1D8D7B2" w:tentative="1">
      <w:start w:val="1"/>
      <w:numFmt w:val="bullet"/>
      <w:lvlText w:val=""/>
      <w:lvlJc w:val="left"/>
      <w:pPr>
        <w:tabs>
          <w:tab w:val="num" w:pos="2160"/>
        </w:tabs>
        <w:ind w:left="2160" w:hanging="360"/>
      </w:pPr>
      <w:rPr>
        <w:rFonts w:ascii="Wingdings" w:hAnsi="Wingdings" w:hint="default"/>
      </w:rPr>
    </w:lvl>
    <w:lvl w:ilvl="3" w:tplc="6AB41E08" w:tentative="1">
      <w:start w:val="1"/>
      <w:numFmt w:val="bullet"/>
      <w:lvlText w:val=""/>
      <w:lvlJc w:val="left"/>
      <w:pPr>
        <w:tabs>
          <w:tab w:val="num" w:pos="2880"/>
        </w:tabs>
        <w:ind w:left="2880" w:hanging="360"/>
      </w:pPr>
      <w:rPr>
        <w:rFonts w:ascii="Wingdings" w:hAnsi="Wingdings" w:hint="default"/>
      </w:rPr>
    </w:lvl>
    <w:lvl w:ilvl="4" w:tplc="8050264A" w:tentative="1">
      <w:start w:val="1"/>
      <w:numFmt w:val="bullet"/>
      <w:lvlText w:val=""/>
      <w:lvlJc w:val="left"/>
      <w:pPr>
        <w:tabs>
          <w:tab w:val="num" w:pos="3600"/>
        </w:tabs>
        <w:ind w:left="3600" w:hanging="360"/>
      </w:pPr>
      <w:rPr>
        <w:rFonts w:ascii="Wingdings" w:hAnsi="Wingdings" w:hint="default"/>
      </w:rPr>
    </w:lvl>
    <w:lvl w:ilvl="5" w:tplc="728E513C" w:tentative="1">
      <w:start w:val="1"/>
      <w:numFmt w:val="bullet"/>
      <w:lvlText w:val=""/>
      <w:lvlJc w:val="left"/>
      <w:pPr>
        <w:tabs>
          <w:tab w:val="num" w:pos="4320"/>
        </w:tabs>
        <w:ind w:left="4320" w:hanging="360"/>
      </w:pPr>
      <w:rPr>
        <w:rFonts w:ascii="Wingdings" w:hAnsi="Wingdings" w:hint="default"/>
      </w:rPr>
    </w:lvl>
    <w:lvl w:ilvl="6" w:tplc="FB929C8C" w:tentative="1">
      <w:start w:val="1"/>
      <w:numFmt w:val="bullet"/>
      <w:lvlText w:val=""/>
      <w:lvlJc w:val="left"/>
      <w:pPr>
        <w:tabs>
          <w:tab w:val="num" w:pos="5040"/>
        </w:tabs>
        <w:ind w:left="5040" w:hanging="360"/>
      </w:pPr>
      <w:rPr>
        <w:rFonts w:ascii="Wingdings" w:hAnsi="Wingdings" w:hint="default"/>
      </w:rPr>
    </w:lvl>
    <w:lvl w:ilvl="7" w:tplc="349A5EA2" w:tentative="1">
      <w:start w:val="1"/>
      <w:numFmt w:val="bullet"/>
      <w:lvlText w:val=""/>
      <w:lvlJc w:val="left"/>
      <w:pPr>
        <w:tabs>
          <w:tab w:val="num" w:pos="5760"/>
        </w:tabs>
        <w:ind w:left="5760" w:hanging="360"/>
      </w:pPr>
      <w:rPr>
        <w:rFonts w:ascii="Wingdings" w:hAnsi="Wingdings" w:hint="default"/>
      </w:rPr>
    </w:lvl>
    <w:lvl w:ilvl="8" w:tplc="0704A8F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C07BAC"/>
    <w:multiLevelType w:val="hybridMultilevel"/>
    <w:tmpl w:val="A852FE2C"/>
    <w:lvl w:ilvl="0" w:tplc="759EB8DC">
      <w:start w:val="1"/>
      <w:numFmt w:val="bullet"/>
      <w:lvlText w:val="•"/>
      <w:lvlJc w:val="left"/>
      <w:pPr>
        <w:tabs>
          <w:tab w:val="num" w:pos="720"/>
        </w:tabs>
        <w:ind w:left="720" w:hanging="360"/>
      </w:pPr>
      <w:rPr>
        <w:rFonts w:ascii="Arial" w:hAnsi="Arial" w:hint="default"/>
      </w:rPr>
    </w:lvl>
    <w:lvl w:ilvl="1" w:tplc="67082AF0">
      <w:start w:val="1"/>
      <w:numFmt w:val="bullet"/>
      <w:lvlText w:val="•"/>
      <w:lvlJc w:val="left"/>
      <w:pPr>
        <w:tabs>
          <w:tab w:val="num" w:pos="1440"/>
        </w:tabs>
        <w:ind w:left="1440" w:hanging="360"/>
      </w:pPr>
      <w:rPr>
        <w:rFonts w:ascii="Arial" w:hAnsi="Arial" w:hint="default"/>
      </w:rPr>
    </w:lvl>
    <w:lvl w:ilvl="2" w:tplc="9D3217CE" w:tentative="1">
      <w:start w:val="1"/>
      <w:numFmt w:val="bullet"/>
      <w:lvlText w:val="•"/>
      <w:lvlJc w:val="left"/>
      <w:pPr>
        <w:tabs>
          <w:tab w:val="num" w:pos="2160"/>
        </w:tabs>
        <w:ind w:left="2160" w:hanging="360"/>
      </w:pPr>
      <w:rPr>
        <w:rFonts w:ascii="Arial" w:hAnsi="Arial" w:hint="default"/>
      </w:rPr>
    </w:lvl>
    <w:lvl w:ilvl="3" w:tplc="BCDA6C6C" w:tentative="1">
      <w:start w:val="1"/>
      <w:numFmt w:val="bullet"/>
      <w:lvlText w:val="•"/>
      <w:lvlJc w:val="left"/>
      <w:pPr>
        <w:tabs>
          <w:tab w:val="num" w:pos="2880"/>
        </w:tabs>
        <w:ind w:left="2880" w:hanging="360"/>
      </w:pPr>
      <w:rPr>
        <w:rFonts w:ascii="Arial" w:hAnsi="Arial" w:hint="default"/>
      </w:rPr>
    </w:lvl>
    <w:lvl w:ilvl="4" w:tplc="E5E88D6E" w:tentative="1">
      <w:start w:val="1"/>
      <w:numFmt w:val="bullet"/>
      <w:lvlText w:val="•"/>
      <w:lvlJc w:val="left"/>
      <w:pPr>
        <w:tabs>
          <w:tab w:val="num" w:pos="3600"/>
        </w:tabs>
        <w:ind w:left="3600" w:hanging="360"/>
      </w:pPr>
      <w:rPr>
        <w:rFonts w:ascii="Arial" w:hAnsi="Arial" w:hint="default"/>
      </w:rPr>
    </w:lvl>
    <w:lvl w:ilvl="5" w:tplc="48C084D8" w:tentative="1">
      <w:start w:val="1"/>
      <w:numFmt w:val="bullet"/>
      <w:lvlText w:val="•"/>
      <w:lvlJc w:val="left"/>
      <w:pPr>
        <w:tabs>
          <w:tab w:val="num" w:pos="4320"/>
        </w:tabs>
        <w:ind w:left="4320" w:hanging="360"/>
      </w:pPr>
      <w:rPr>
        <w:rFonts w:ascii="Arial" w:hAnsi="Arial" w:hint="default"/>
      </w:rPr>
    </w:lvl>
    <w:lvl w:ilvl="6" w:tplc="C590B266" w:tentative="1">
      <w:start w:val="1"/>
      <w:numFmt w:val="bullet"/>
      <w:lvlText w:val="•"/>
      <w:lvlJc w:val="left"/>
      <w:pPr>
        <w:tabs>
          <w:tab w:val="num" w:pos="5040"/>
        </w:tabs>
        <w:ind w:left="5040" w:hanging="360"/>
      </w:pPr>
      <w:rPr>
        <w:rFonts w:ascii="Arial" w:hAnsi="Arial" w:hint="default"/>
      </w:rPr>
    </w:lvl>
    <w:lvl w:ilvl="7" w:tplc="7A84BD6C" w:tentative="1">
      <w:start w:val="1"/>
      <w:numFmt w:val="bullet"/>
      <w:lvlText w:val="•"/>
      <w:lvlJc w:val="left"/>
      <w:pPr>
        <w:tabs>
          <w:tab w:val="num" w:pos="5760"/>
        </w:tabs>
        <w:ind w:left="5760" w:hanging="360"/>
      </w:pPr>
      <w:rPr>
        <w:rFonts w:ascii="Arial" w:hAnsi="Arial" w:hint="default"/>
      </w:rPr>
    </w:lvl>
    <w:lvl w:ilvl="8" w:tplc="8BF008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9F4392"/>
    <w:multiLevelType w:val="hybridMultilevel"/>
    <w:tmpl w:val="106E8AEC"/>
    <w:lvl w:ilvl="0" w:tplc="15E6824C">
      <w:start w:val="1"/>
      <w:numFmt w:val="bullet"/>
      <w:lvlText w:val="•"/>
      <w:lvlJc w:val="left"/>
      <w:pPr>
        <w:tabs>
          <w:tab w:val="num" w:pos="720"/>
        </w:tabs>
        <w:ind w:left="720" w:hanging="360"/>
      </w:pPr>
      <w:rPr>
        <w:rFonts w:ascii="Arial" w:hAnsi="Arial" w:hint="default"/>
      </w:rPr>
    </w:lvl>
    <w:lvl w:ilvl="1" w:tplc="0C4E7CCA">
      <w:start w:val="1"/>
      <w:numFmt w:val="bullet"/>
      <w:lvlText w:val="•"/>
      <w:lvlJc w:val="left"/>
      <w:pPr>
        <w:tabs>
          <w:tab w:val="num" w:pos="1440"/>
        </w:tabs>
        <w:ind w:left="1440" w:hanging="360"/>
      </w:pPr>
      <w:rPr>
        <w:rFonts w:ascii="Arial" w:hAnsi="Arial" w:hint="default"/>
      </w:rPr>
    </w:lvl>
    <w:lvl w:ilvl="2" w:tplc="D930A17A" w:tentative="1">
      <w:start w:val="1"/>
      <w:numFmt w:val="bullet"/>
      <w:lvlText w:val="•"/>
      <w:lvlJc w:val="left"/>
      <w:pPr>
        <w:tabs>
          <w:tab w:val="num" w:pos="2160"/>
        </w:tabs>
        <w:ind w:left="2160" w:hanging="360"/>
      </w:pPr>
      <w:rPr>
        <w:rFonts w:ascii="Arial" w:hAnsi="Arial" w:hint="default"/>
      </w:rPr>
    </w:lvl>
    <w:lvl w:ilvl="3" w:tplc="6F1E4D1E" w:tentative="1">
      <w:start w:val="1"/>
      <w:numFmt w:val="bullet"/>
      <w:lvlText w:val="•"/>
      <w:lvlJc w:val="left"/>
      <w:pPr>
        <w:tabs>
          <w:tab w:val="num" w:pos="2880"/>
        </w:tabs>
        <w:ind w:left="2880" w:hanging="360"/>
      </w:pPr>
      <w:rPr>
        <w:rFonts w:ascii="Arial" w:hAnsi="Arial" w:hint="default"/>
      </w:rPr>
    </w:lvl>
    <w:lvl w:ilvl="4" w:tplc="FE0839A0" w:tentative="1">
      <w:start w:val="1"/>
      <w:numFmt w:val="bullet"/>
      <w:lvlText w:val="•"/>
      <w:lvlJc w:val="left"/>
      <w:pPr>
        <w:tabs>
          <w:tab w:val="num" w:pos="3600"/>
        </w:tabs>
        <w:ind w:left="3600" w:hanging="360"/>
      </w:pPr>
      <w:rPr>
        <w:rFonts w:ascii="Arial" w:hAnsi="Arial" w:hint="default"/>
      </w:rPr>
    </w:lvl>
    <w:lvl w:ilvl="5" w:tplc="03CE3C7A" w:tentative="1">
      <w:start w:val="1"/>
      <w:numFmt w:val="bullet"/>
      <w:lvlText w:val="•"/>
      <w:lvlJc w:val="left"/>
      <w:pPr>
        <w:tabs>
          <w:tab w:val="num" w:pos="4320"/>
        </w:tabs>
        <w:ind w:left="4320" w:hanging="360"/>
      </w:pPr>
      <w:rPr>
        <w:rFonts w:ascii="Arial" w:hAnsi="Arial" w:hint="default"/>
      </w:rPr>
    </w:lvl>
    <w:lvl w:ilvl="6" w:tplc="A61AA292" w:tentative="1">
      <w:start w:val="1"/>
      <w:numFmt w:val="bullet"/>
      <w:lvlText w:val="•"/>
      <w:lvlJc w:val="left"/>
      <w:pPr>
        <w:tabs>
          <w:tab w:val="num" w:pos="5040"/>
        </w:tabs>
        <w:ind w:left="5040" w:hanging="360"/>
      </w:pPr>
      <w:rPr>
        <w:rFonts w:ascii="Arial" w:hAnsi="Arial" w:hint="default"/>
      </w:rPr>
    </w:lvl>
    <w:lvl w:ilvl="7" w:tplc="46AA7602" w:tentative="1">
      <w:start w:val="1"/>
      <w:numFmt w:val="bullet"/>
      <w:lvlText w:val="•"/>
      <w:lvlJc w:val="left"/>
      <w:pPr>
        <w:tabs>
          <w:tab w:val="num" w:pos="5760"/>
        </w:tabs>
        <w:ind w:left="5760" w:hanging="360"/>
      </w:pPr>
      <w:rPr>
        <w:rFonts w:ascii="Arial" w:hAnsi="Arial" w:hint="default"/>
      </w:rPr>
    </w:lvl>
    <w:lvl w:ilvl="8" w:tplc="C3564F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6E9CAEE8"/>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807673F"/>
    <w:multiLevelType w:val="hybridMultilevel"/>
    <w:tmpl w:val="6C3A490E"/>
    <w:lvl w:ilvl="0" w:tplc="20026A3E">
      <w:start w:val="1"/>
      <w:numFmt w:val="bullet"/>
      <w:lvlText w:val=""/>
      <w:lvlJc w:val="left"/>
      <w:pPr>
        <w:tabs>
          <w:tab w:val="num" w:pos="720"/>
        </w:tabs>
        <w:ind w:left="720" w:hanging="360"/>
      </w:pPr>
      <w:rPr>
        <w:rFonts w:ascii="Wingdings" w:hAnsi="Wingdings" w:hint="default"/>
      </w:rPr>
    </w:lvl>
    <w:lvl w:ilvl="1" w:tplc="39FE5510">
      <w:start w:val="1"/>
      <w:numFmt w:val="bullet"/>
      <w:lvlText w:val=""/>
      <w:lvlJc w:val="left"/>
      <w:pPr>
        <w:tabs>
          <w:tab w:val="num" w:pos="1440"/>
        </w:tabs>
        <w:ind w:left="1440" w:hanging="360"/>
      </w:pPr>
      <w:rPr>
        <w:rFonts w:ascii="Wingdings" w:hAnsi="Wingdings" w:hint="default"/>
      </w:rPr>
    </w:lvl>
    <w:lvl w:ilvl="2" w:tplc="B3E00DC8" w:tentative="1">
      <w:start w:val="1"/>
      <w:numFmt w:val="bullet"/>
      <w:lvlText w:val=""/>
      <w:lvlJc w:val="left"/>
      <w:pPr>
        <w:tabs>
          <w:tab w:val="num" w:pos="2160"/>
        </w:tabs>
        <w:ind w:left="2160" w:hanging="360"/>
      </w:pPr>
      <w:rPr>
        <w:rFonts w:ascii="Wingdings" w:hAnsi="Wingdings" w:hint="default"/>
      </w:rPr>
    </w:lvl>
    <w:lvl w:ilvl="3" w:tplc="26063E72" w:tentative="1">
      <w:start w:val="1"/>
      <w:numFmt w:val="bullet"/>
      <w:lvlText w:val=""/>
      <w:lvlJc w:val="left"/>
      <w:pPr>
        <w:tabs>
          <w:tab w:val="num" w:pos="2880"/>
        </w:tabs>
        <w:ind w:left="2880" w:hanging="360"/>
      </w:pPr>
      <w:rPr>
        <w:rFonts w:ascii="Wingdings" w:hAnsi="Wingdings" w:hint="default"/>
      </w:rPr>
    </w:lvl>
    <w:lvl w:ilvl="4" w:tplc="E7845044" w:tentative="1">
      <w:start w:val="1"/>
      <w:numFmt w:val="bullet"/>
      <w:lvlText w:val=""/>
      <w:lvlJc w:val="left"/>
      <w:pPr>
        <w:tabs>
          <w:tab w:val="num" w:pos="3600"/>
        </w:tabs>
        <w:ind w:left="3600" w:hanging="360"/>
      </w:pPr>
      <w:rPr>
        <w:rFonts w:ascii="Wingdings" w:hAnsi="Wingdings" w:hint="default"/>
      </w:rPr>
    </w:lvl>
    <w:lvl w:ilvl="5" w:tplc="9496BD08" w:tentative="1">
      <w:start w:val="1"/>
      <w:numFmt w:val="bullet"/>
      <w:lvlText w:val=""/>
      <w:lvlJc w:val="left"/>
      <w:pPr>
        <w:tabs>
          <w:tab w:val="num" w:pos="4320"/>
        </w:tabs>
        <w:ind w:left="4320" w:hanging="360"/>
      </w:pPr>
      <w:rPr>
        <w:rFonts w:ascii="Wingdings" w:hAnsi="Wingdings" w:hint="default"/>
      </w:rPr>
    </w:lvl>
    <w:lvl w:ilvl="6" w:tplc="843ED3B4" w:tentative="1">
      <w:start w:val="1"/>
      <w:numFmt w:val="bullet"/>
      <w:lvlText w:val=""/>
      <w:lvlJc w:val="left"/>
      <w:pPr>
        <w:tabs>
          <w:tab w:val="num" w:pos="5040"/>
        </w:tabs>
        <w:ind w:left="5040" w:hanging="360"/>
      </w:pPr>
      <w:rPr>
        <w:rFonts w:ascii="Wingdings" w:hAnsi="Wingdings" w:hint="default"/>
      </w:rPr>
    </w:lvl>
    <w:lvl w:ilvl="7" w:tplc="5A7A62BA" w:tentative="1">
      <w:start w:val="1"/>
      <w:numFmt w:val="bullet"/>
      <w:lvlText w:val=""/>
      <w:lvlJc w:val="left"/>
      <w:pPr>
        <w:tabs>
          <w:tab w:val="num" w:pos="5760"/>
        </w:tabs>
        <w:ind w:left="5760" w:hanging="360"/>
      </w:pPr>
      <w:rPr>
        <w:rFonts w:ascii="Wingdings" w:hAnsi="Wingdings" w:hint="default"/>
      </w:rPr>
    </w:lvl>
    <w:lvl w:ilvl="8" w:tplc="FDA2C9B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352D6"/>
    <w:multiLevelType w:val="hybridMultilevel"/>
    <w:tmpl w:val="4DFE6A7E"/>
    <w:lvl w:ilvl="0" w:tplc="EF1245F8">
      <w:start w:val="1"/>
      <w:numFmt w:val="bullet"/>
      <w:lvlText w:val=""/>
      <w:lvlJc w:val="left"/>
      <w:pPr>
        <w:tabs>
          <w:tab w:val="num" w:pos="720"/>
        </w:tabs>
        <w:ind w:left="720" w:hanging="360"/>
      </w:pPr>
      <w:rPr>
        <w:rFonts w:ascii="Wingdings" w:hAnsi="Wingdings" w:hint="default"/>
      </w:rPr>
    </w:lvl>
    <w:lvl w:ilvl="1" w:tplc="9940A4A6">
      <w:start w:val="1"/>
      <w:numFmt w:val="bullet"/>
      <w:lvlText w:val=""/>
      <w:lvlJc w:val="left"/>
      <w:pPr>
        <w:tabs>
          <w:tab w:val="num" w:pos="1440"/>
        </w:tabs>
        <w:ind w:left="1440" w:hanging="360"/>
      </w:pPr>
      <w:rPr>
        <w:rFonts w:ascii="Wingdings" w:hAnsi="Wingdings" w:hint="default"/>
      </w:rPr>
    </w:lvl>
    <w:lvl w:ilvl="2" w:tplc="1924D2BE" w:tentative="1">
      <w:start w:val="1"/>
      <w:numFmt w:val="bullet"/>
      <w:lvlText w:val=""/>
      <w:lvlJc w:val="left"/>
      <w:pPr>
        <w:tabs>
          <w:tab w:val="num" w:pos="2160"/>
        </w:tabs>
        <w:ind w:left="2160" w:hanging="360"/>
      </w:pPr>
      <w:rPr>
        <w:rFonts w:ascii="Wingdings" w:hAnsi="Wingdings" w:hint="default"/>
      </w:rPr>
    </w:lvl>
    <w:lvl w:ilvl="3" w:tplc="38A09BDE" w:tentative="1">
      <w:start w:val="1"/>
      <w:numFmt w:val="bullet"/>
      <w:lvlText w:val=""/>
      <w:lvlJc w:val="left"/>
      <w:pPr>
        <w:tabs>
          <w:tab w:val="num" w:pos="2880"/>
        </w:tabs>
        <w:ind w:left="2880" w:hanging="360"/>
      </w:pPr>
      <w:rPr>
        <w:rFonts w:ascii="Wingdings" w:hAnsi="Wingdings" w:hint="default"/>
      </w:rPr>
    </w:lvl>
    <w:lvl w:ilvl="4" w:tplc="2C065B66" w:tentative="1">
      <w:start w:val="1"/>
      <w:numFmt w:val="bullet"/>
      <w:lvlText w:val=""/>
      <w:lvlJc w:val="left"/>
      <w:pPr>
        <w:tabs>
          <w:tab w:val="num" w:pos="3600"/>
        </w:tabs>
        <w:ind w:left="3600" w:hanging="360"/>
      </w:pPr>
      <w:rPr>
        <w:rFonts w:ascii="Wingdings" w:hAnsi="Wingdings" w:hint="default"/>
      </w:rPr>
    </w:lvl>
    <w:lvl w:ilvl="5" w:tplc="B8F4EB66" w:tentative="1">
      <w:start w:val="1"/>
      <w:numFmt w:val="bullet"/>
      <w:lvlText w:val=""/>
      <w:lvlJc w:val="left"/>
      <w:pPr>
        <w:tabs>
          <w:tab w:val="num" w:pos="4320"/>
        </w:tabs>
        <w:ind w:left="4320" w:hanging="360"/>
      </w:pPr>
      <w:rPr>
        <w:rFonts w:ascii="Wingdings" w:hAnsi="Wingdings" w:hint="default"/>
      </w:rPr>
    </w:lvl>
    <w:lvl w:ilvl="6" w:tplc="487C36A6" w:tentative="1">
      <w:start w:val="1"/>
      <w:numFmt w:val="bullet"/>
      <w:lvlText w:val=""/>
      <w:lvlJc w:val="left"/>
      <w:pPr>
        <w:tabs>
          <w:tab w:val="num" w:pos="5040"/>
        </w:tabs>
        <w:ind w:left="5040" w:hanging="360"/>
      </w:pPr>
      <w:rPr>
        <w:rFonts w:ascii="Wingdings" w:hAnsi="Wingdings" w:hint="default"/>
      </w:rPr>
    </w:lvl>
    <w:lvl w:ilvl="7" w:tplc="DE786316" w:tentative="1">
      <w:start w:val="1"/>
      <w:numFmt w:val="bullet"/>
      <w:lvlText w:val=""/>
      <w:lvlJc w:val="left"/>
      <w:pPr>
        <w:tabs>
          <w:tab w:val="num" w:pos="5760"/>
        </w:tabs>
        <w:ind w:left="5760" w:hanging="360"/>
      </w:pPr>
      <w:rPr>
        <w:rFonts w:ascii="Wingdings" w:hAnsi="Wingdings" w:hint="default"/>
      </w:rPr>
    </w:lvl>
    <w:lvl w:ilvl="8" w:tplc="CCF8CA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6E0D01"/>
    <w:multiLevelType w:val="hybridMultilevel"/>
    <w:tmpl w:val="2FA8BC30"/>
    <w:lvl w:ilvl="0" w:tplc="29D8B8F8">
      <w:start w:val="1"/>
      <w:numFmt w:val="bullet"/>
      <w:lvlText w:val=""/>
      <w:lvlJc w:val="left"/>
      <w:pPr>
        <w:tabs>
          <w:tab w:val="num" w:pos="720"/>
        </w:tabs>
        <w:ind w:left="720" w:hanging="360"/>
      </w:pPr>
      <w:rPr>
        <w:rFonts w:ascii="Wingdings" w:hAnsi="Wingdings" w:hint="default"/>
      </w:rPr>
    </w:lvl>
    <w:lvl w:ilvl="1" w:tplc="A6A0E214" w:tentative="1">
      <w:start w:val="1"/>
      <w:numFmt w:val="bullet"/>
      <w:lvlText w:val=""/>
      <w:lvlJc w:val="left"/>
      <w:pPr>
        <w:tabs>
          <w:tab w:val="num" w:pos="1440"/>
        </w:tabs>
        <w:ind w:left="1440" w:hanging="360"/>
      </w:pPr>
      <w:rPr>
        <w:rFonts w:ascii="Wingdings" w:hAnsi="Wingdings" w:hint="default"/>
      </w:rPr>
    </w:lvl>
    <w:lvl w:ilvl="2" w:tplc="A956CC6A">
      <w:start w:val="1"/>
      <w:numFmt w:val="bullet"/>
      <w:lvlText w:val=""/>
      <w:lvlJc w:val="left"/>
      <w:pPr>
        <w:tabs>
          <w:tab w:val="num" w:pos="2160"/>
        </w:tabs>
        <w:ind w:left="2160" w:hanging="360"/>
      </w:pPr>
      <w:rPr>
        <w:rFonts w:ascii="Wingdings" w:hAnsi="Wingdings" w:hint="default"/>
      </w:rPr>
    </w:lvl>
    <w:lvl w:ilvl="3" w:tplc="BE4AD122" w:tentative="1">
      <w:start w:val="1"/>
      <w:numFmt w:val="bullet"/>
      <w:lvlText w:val=""/>
      <w:lvlJc w:val="left"/>
      <w:pPr>
        <w:tabs>
          <w:tab w:val="num" w:pos="2880"/>
        </w:tabs>
        <w:ind w:left="2880" w:hanging="360"/>
      </w:pPr>
      <w:rPr>
        <w:rFonts w:ascii="Wingdings" w:hAnsi="Wingdings" w:hint="default"/>
      </w:rPr>
    </w:lvl>
    <w:lvl w:ilvl="4" w:tplc="96547E2E" w:tentative="1">
      <w:start w:val="1"/>
      <w:numFmt w:val="bullet"/>
      <w:lvlText w:val=""/>
      <w:lvlJc w:val="left"/>
      <w:pPr>
        <w:tabs>
          <w:tab w:val="num" w:pos="3600"/>
        </w:tabs>
        <w:ind w:left="3600" w:hanging="360"/>
      </w:pPr>
      <w:rPr>
        <w:rFonts w:ascii="Wingdings" w:hAnsi="Wingdings" w:hint="default"/>
      </w:rPr>
    </w:lvl>
    <w:lvl w:ilvl="5" w:tplc="31643784" w:tentative="1">
      <w:start w:val="1"/>
      <w:numFmt w:val="bullet"/>
      <w:lvlText w:val=""/>
      <w:lvlJc w:val="left"/>
      <w:pPr>
        <w:tabs>
          <w:tab w:val="num" w:pos="4320"/>
        </w:tabs>
        <w:ind w:left="4320" w:hanging="360"/>
      </w:pPr>
      <w:rPr>
        <w:rFonts w:ascii="Wingdings" w:hAnsi="Wingdings" w:hint="default"/>
      </w:rPr>
    </w:lvl>
    <w:lvl w:ilvl="6" w:tplc="240C6148" w:tentative="1">
      <w:start w:val="1"/>
      <w:numFmt w:val="bullet"/>
      <w:lvlText w:val=""/>
      <w:lvlJc w:val="left"/>
      <w:pPr>
        <w:tabs>
          <w:tab w:val="num" w:pos="5040"/>
        </w:tabs>
        <w:ind w:left="5040" w:hanging="360"/>
      </w:pPr>
      <w:rPr>
        <w:rFonts w:ascii="Wingdings" w:hAnsi="Wingdings" w:hint="default"/>
      </w:rPr>
    </w:lvl>
    <w:lvl w:ilvl="7" w:tplc="6F50B676" w:tentative="1">
      <w:start w:val="1"/>
      <w:numFmt w:val="bullet"/>
      <w:lvlText w:val=""/>
      <w:lvlJc w:val="left"/>
      <w:pPr>
        <w:tabs>
          <w:tab w:val="num" w:pos="5760"/>
        </w:tabs>
        <w:ind w:left="5760" w:hanging="360"/>
      </w:pPr>
      <w:rPr>
        <w:rFonts w:ascii="Wingdings" w:hAnsi="Wingdings" w:hint="default"/>
      </w:rPr>
    </w:lvl>
    <w:lvl w:ilvl="8" w:tplc="8554837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1"/>
  </w:num>
  <w:num w:numId="3">
    <w:abstractNumId w:val="24"/>
  </w:num>
  <w:num w:numId="4">
    <w:abstractNumId w:val="25"/>
  </w:num>
  <w:num w:numId="5">
    <w:abstractNumId w:val="20"/>
  </w:num>
  <w:num w:numId="6">
    <w:abstractNumId w:val="11"/>
  </w:num>
  <w:num w:numId="7">
    <w:abstractNumId w:val="3"/>
  </w:num>
  <w:num w:numId="8">
    <w:abstractNumId w:val="23"/>
  </w:num>
  <w:num w:numId="9">
    <w:abstractNumId w:val="12"/>
  </w:num>
  <w:num w:numId="10">
    <w:abstractNumId w:val="19"/>
  </w:num>
  <w:num w:numId="11">
    <w:abstractNumId w:val="26"/>
  </w:num>
  <w:num w:numId="12">
    <w:abstractNumId w:val="1"/>
  </w:num>
  <w:num w:numId="13">
    <w:abstractNumId w:val="7"/>
  </w:num>
  <w:num w:numId="14">
    <w:abstractNumId w:val="0"/>
  </w:num>
  <w:num w:numId="15">
    <w:abstractNumId w:val="6"/>
  </w:num>
  <w:num w:numId="16">
    <w:abstractNumId w:val="8"/>
  </w:num>
  <w:num w:numId="17">
    <w:abstractNumId w:val="4"/>
  </w:num>
  <w:num w:numId="18">
    <w:abstractNumId w:val="15"/>
  </w:num>
  <w:num w:numId="19">
    <w:abstractNumId w:val="2"/>
  </w:num>
  <w:num w:numId="20">
    <w:abstractNumId w:val="9"/>
  </w:num>
  <w:num w:numId="21">
    <w:abstractNumId w:val="22"/>
  </w:num>
  <w:num w:numId="22">
    <w:abstractNumId w:val="14"/>
  </w:num>
  <w:num w:numId="23">
    <w:abstractNumId w:val="5"/>
  </w:num>
  <w:num w:numId="24">
    <w:abstractNumId w:val="18"/>
  </w:num>
  <w:num w:numId="25">
    <w:abstractNumId w:val="10"/>
  </w:num>
  <w:num w:numId="26">
    <w:abstractNumId w:val="17"/>
  </w:num>
  <w:num w:numId="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48E"/>
    <w:rsid w:val="0000073B"/>
    <w:rsid w:val="00000FE4"/>
    <w:rsid w:val="000015CD"/>
    <w:rsid w:val="00001BCE"/>
    <w:rsid w:val="00001E05"/>
    <w:rsid w:val="000028A4"/>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66F"/>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CB0"/>
    <w:rsid w:val="00026DB4"/>
    <w:rsid w:val="0002700B"/>
    <w:rsid w:val="00027229"/>
    <w:rsid w:val="00027579"/>
    <w:rsid w:val="00027BD3"/>
    <w:rsid w:val="00027F27"/>
    <w:rsid w:val="00030120"/>
    <w:rsid w:val="00030390"/>
    <w:rsid w:val="00030480"/>
    <w:rsid w:val="000308E3"/>
    <w:rsid w:val="00031028"/>
    <w:rsid w:val="0003108E"/>
    <w:rsid w:val="000311C6"/>
    <w:rsid w:val="00031759"/>
    <w:rsid w:val="000317A7"/>
    <w:rsid w:val="00031DBE"/>
    <w:rsid w:val="00031E02"/>
    <w:rsid w:val="00032009"/>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F6E"/>
    <w:rsid w:val="00041069"/>
    <w:rsid w:val="00041830"/>
    <w:rsid w:val="00041835"/>
    <w:rsid w:val="000420FB"/>
    <w:rsid w:val="0004293B"/>
    <w:rsid w:val="00043184"/>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4BD"/>
    <w:rsid w:val="00051691"/>
    <w:rsid w:val="00051D36"/>
    <w:rsid w:val="00052775"/>
    <w:rsid w:val="00053045"/>
    <w:rsid w:val="00053499"/>
    <w:rsid w:val="00053BA6"/>
    <w:rsid w:val="00053C0C"/>
    <w:rsid w:val="00053E42"/>
    <w:rsid w:val="0005400D"/>
    <w:rsid w:val="000540BD"/>
    <w:rsid w:val="000549BA"/>
    <w:rsid w:val="000550EF"/>
    <w:rsid w:val="000557DE"/>
    <w:rsid w:val="00055B21"/>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247"/>
    <w:rsid w:val="0009254C"/>
    <w:rsid w:val="00092919"/>
    <w:rsid w:val="00092DCA"/>
    <w:rsid w:val="00092E07"/>
    <w:rsid w:val="00092ED3"/>
    <w:rsid w:val="000931F4"/>
    <w:rsid w:val="000937D2"/>
    <w:rsid w:val="00093FAD"/>
    <w:rsid w:val="000940C0"/>
    <w:rsid w:val="000942E2"/>
    <w:rsid w:val="00094377"/>
    <w:rsid w:val="0009458D"/>
    <w:rsid w:val="000946E3"/>
    <w:rsid w:val="00094C11"/>
    <w:rsid w:val="00094FFF"/>
    <w:rsid w:val="00095315"/>
    <w:rsid w:val="00095E0B"/>
    <w:rsid w:val="0009628A"/>
    <w:rsid w:val="000965B7"/>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B7B89"/>
    <w:rsid w:val="000C084C"/>
    <w:rsid w:val="000C086D"/>
    <w:rsid w:val="000C0B1F"/>
    <w:rsid w:val="000C0B8C"/>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96B"/>
    <w:rsid w:val="000D5FDF"/>
    <w:rsid w:val="000D6053"/>
    <w:rsid w:val="000D66BB"/>
    <w:rsid w:val="000D6B68"/>
    <w:rsid w:val="000D6D63"/>
    <w:rsid w:val="000D6E4C"/>
    <w:rsid w:val="000D7003"/>
    <w:rsid w:val="000D7224"/>
    <w:rsid w:val="000D75EE"/>
    <w:rsid w:val="000D75F9"/>
    <w:rsid w:val="000D7652"/>
    <w:rsid w:val="000D798C"/>
    <w:rsid w:val="000D7B61"/>
    <w:rsid w:val="000D7C57"/>
    <w:rsid w:val="000E0602"/>
    <w:rsid w:val="000E0649"/>
    <w:rsid w:val="000E0BA3"/>
    <w:rsid w:val="000E1041"/>
    <w:rsid w:val="000E1046"/>
    <w:rsid w:val="000E209D"/>
    <w:rsid w:val="000E21A8"/>
    <w:rsid w:val="000E255A"/>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3F4"/>
    <w:rsid w:val="000E7A31"/>
    <w:rsid w:val="000F0E0B"/>
    <w:rsid w:val="000F1C5A"/>
    <w:rsid w:val="000F1DA5"/>
    <w:rsid w:val="000F3C1E"/>
    <w:rsid w:val="000F3D14"/>
    <w:rsid w:val="000F45FA"/>
    <w:rsid w:val="000F4D06"/>
    <w:rsid w:val="000F5995"/>
    <w:rsid w:val="000F5A74"/>
    <w:rsid w:val="000F5B98"/>
    <w:rsid w:val="000F5DA3"/>
    <w:rsid w:val="000F5EAE"/>
    <w:rsid w:val="000F5EAF"/>
    <w:rsid w:val="000F63AC"/>
    <w:rsid w:val="000F65E3"/>
    <w:rsid w:val="000F66A2"/>
    <w:rsid w:val="000F6A08"/>
    <w:rsid w:val="000F6CAA"/>
    <w:rsid w:val="000F771B"/>
    <w:rsid w:val="000F78E2"/>
    <w:rsid w:val="000F79D0"/>
    <w:rsid w:val="001005AA"/>
    <w:rsid w:val="00100636"/>
    <w:rsid w:val="0010071D"/>
    <w:rsid w:val="001015C3"/>
    <w:rsid w:val="00101D29"/>
    <w:rsid w:val="00102320"/>
    <w:rsid w:val="00102563"/>
    <w:rsid w:val="00102EB6"/>
    <w:rsid w:val="00103901"/>
    <w:rsid w:val="00103CC7"/>
    <w:rsid w:val="00103DD5"/>
    <w:rsid w:val="00103E7D"/>
    <w:rsid w:val="00104258"/>
    <w:rsid w:val="00104329"/>
    <w:rsid w:val="00104417"/>
    <w:rsid w:val="00104B7E"/>
    <w:rsid w:val="001052C7"/>
    <w:rsid w:val="00105788"/>
    <w:rsid w:val="00106117"/>
    <w:rsid w:val="001063D1"/>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401A"/>
    <w:rsid w:val="001142F3"/>
    <w:rsid w:val="00114712"/>
    <w:rsid w:val="00115243"/>
    <w:rsid w:val="00116046"/>
    <w:rsid w:val="0011609D"/>
    <w:rsid w:val="00116F74"/>
    <w:rsid w:val="00117277"/>
    <w:rsid w:val="001176B7"/>
    <w:rsid w:val="00117E8D"/>
    <w:rsid w:val="001200CB"/>
    <w:rsid w:val="00120340"/>
    <w:rsid w:val="001203E7"/>
    <w:rsid w:val="00120615"/>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823"/>
    <w:rsid w:val="00127C10"/>
    <w:rsid w:val="00127E29"/>
    <w:rsid w:val="00127E48"/>
    <w:rsid w:val="001300B1"/>
    <w:rsid w:val="00130CA1"/>
    <w:rsid w:val="00130ECD"/>
    <w:rsid w:val="00130F33"/>
    <w:rsid w:val="00131DBE"/>
    <w:rsid w:val="00131FD4"/>
    <w:rsid w:val="001327EC"/>
    <w:rsid w:val="00132B2E"/>
    <w:rsid w:val="00133FDC"/>
    <w:rsid w:val="001350F0"/>
    <w:rsid w:val="0013513B"/>
    <w:rsid w:val="0013546D"/>
    <w:rsid w:val="0013576F"/>
    <w:rsid w:val="00135A1D"/>
    <w:rsid w:val="00135E13"/>
    <w:rsid w:val="0013680D"/>
    <w:rsid w:val="00136BDF"/>
    <w:rsid w:val="001371C6"/>
    <w:rsid w:val="0013754C"/>
    <w:rsid w:val="00137639"/>
    <w:rsid w:val="00140AF5"/>
    <w:rsid w:val="00141342"/>
    <w:rsid w:val="001419D8"/>
    <w:rsid w:val="00141C3D"/>
    <w:rsid w:val="00142046"/>
    <w:rsid w:val="00142612"/>
    <w:rsid w:val="00142C0F"/>
    <w:rsid w:val="001430CD"/>
    <w:rsid w:val="0014330A"/>
    <w:rsid w:val="0014350C"/>
    <w:rsid w:val="001438E0"/>
    <w:rsid w:val="00144026"/>
    <w:rsid w:val="00144095"/>
    <w:rsid w:val="001445CF"/>
    <w:rsid w:val="001450EE"/>
    <w:rsid w:val="00145C34"/>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47E"/>
    <w:rsid w:val="00193747"/>
    <w:rsid w:val="00193C4E"/>
    <w:rsid w:val="00194403"/>
    <w:rsid w:val="00194614"/>
    <w:rsid w:val="00195150"/>
    <w:rsid w:val="00195964"/>
    <w:rsid w:val="00195AD5"/>
    <w:rsid w:val="00195BF9"/>
    <w:rsid w:val="0019646B"/>
    <w:rsid w:val="00197605"/>
    <w:rsid w:val="00197769"/>
    <w:rsid w:val="001A0912"/>
    <w:rsid w:val="001A1178"/>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E7B76"/>
    <w:rsid w:val="001F02FC"/>
    <w:rsid w:val="001F099B"/>
    <w:rsid w:val="001F16E6"/>
    <w:rsid w:val="001F1AFB"/>
    <w:rsid w:val="001F1E8A"/>
    <w:rsid w:val="001F2C22"/>
    <w:rsid w:val="001F3064"/>
    <w:rsid w:val="001F3664"/>
    <w:rsid w:val="001F3907"/>
    <w:rsid w:val="001F3F21"/>
    <w:rsid w:val="001F4032"/>
    <w:rsid w:val="001F4036"/>
    <w:rsid w:val="001F4191"/>
    <w:rsid w:val="001F41EC"/>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6786"/>
    <w:rsid w:val="00227A95"/>
    <w:rsid w:val="00227CCC"/>
    <w:rsid w:val="00230152"/>
    <w:rsid w:val="00230C94"/>
    <w:rsid w:val="00230EB7"/>
    <w:rsid w:val="00230EC6"/>
    <w:rsid w:val="002312EA"/>
    <w:rsid w:val="00231913"/>
    <w:rsid w:val="00231D24"/>
    <w:rsid w:val="002336C0"/>
    <w:rsid w:val="00233973"/>
    <w:rsid w:val="00233A29"/>
    <w:rsid w:val="002347AE"/>
    <w:rsid w:val="00234C5F"/>
    <w:rsid w:val="002358A3"/>
    <w:rsid w:val="00235AEE"/>
    <w:rsid w:val="002362C7"/>
    <w:rsid w:val="00236317"/>
    <w:rsid w:val="00236663"/>
    <w:rsid w:val="0023682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0BF"/>
    <w:rsid w:val="0025210E"/>
    <w:rsid w:val="00252C9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5A"/>
    <w:rsid w:val="002569AA"/>
    <w:rsid w:val="00257344"/>
    <w:rsid w:val="00257F31"/>
    <w:rsid w:val="00260006"/>
    <w:rsid w:val="0026023D"/>
    <w:rsid w:val="002604B0"/>
    <w:rsid w:val="00261335"/>
    <w:rsid w:val="00261491"/>
    <w:rsid w:val="00261DC1"/>
    <w:rsid w:val="00262019"/>
    <w:rsid w:val="002621E0"/>
    <w:rsid w:val="002623A5"/>
    <w:rsid w:val="002635B5"/>
    <w:rsid w:val="00263B56"/>
    <w:rsid w:val="002647D1"/>
    <w:rsid w:val="00265201"/>
    <w:rsid w:val="0026535D"/>
    <w:rsid w:val="002658E7"/>
    <w:rsid w:val="0026601D"/>
    <w:rsid w:val="002663D4"/>
    <w:rsid w:val="00266622"/>
    <w:rsid w:val="00266B4D"/>
    <w:rsid w:val="00266F97"/>
    <w:rsid w:val="00267702"/>
    <w:rsid w:val="0026770E"/>
    <w:rsid w:val="0026788B"/>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EA2"/>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AA4"/>
    <w:rsid w:val="002A5DF3"/>
    <w:rsid w:val="002A679B"/>
    <w:rsid w:val="002A687A"/>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6E78"/>
    <w:rsid w:val="002D72B1"/>
    <w:rsid w:val="002D735D"/>
    <w:rsid w:val="002E01F6"/>
    <w:rsid w:val="002E02E5"/>
    <w:rsid w:val="002E173F"/>
    <w:rsid w:val="002E1E6C"/>
    <w:rsid w:val="002E272E"/>
    <w:rsid w:val="002E2A45"/>
    <w:rsid w:val="002E2A56"/>
    <w:rsid w:val="002E2BE9"/>
    <w:rsid w:val="002E2CEE"/>
    <w:rsid w:val="002E2E41"/>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28E0"/>
    <w:rsid w:val="002F2D6A"/>
    <w:rsid w:val="002F2D90"/>
    <w:rsid w:val="002F3127"/>
    <w:rsid w:val="002F31ED"/>
    <w:rsid w:val="002F3A50"/>
    <w:rsid w:val="002F3D7F"/>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96F"/>
    <w:rsid w:val="002F7A78"/>
    <w:rsid w:val="002F7E3E"/>
    <w:rsid w:val="002F7E92"/>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056"/>
    <w:rsid w:val="003051F0"/>
    <w:rsid w:val="0030578C"/>
    <w:rsid w:val="0030597A"/>
    <w:rsid w:val="00305B91"/>
    <w:rsid w:val="00305E70"/>
    <w:rsid w:val="0030648A"/>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BAC"/>
    <w:rsid w:val="00332DD8"/>
    <w:rsid w:val="00332E3C"/>
    <w:rsid w:val="00332E5D"/>
    <w:rsid w:val="00333865"/>
    <w:rsid w:val="00333FC3"/>
    <w:rsid w:val="003340D8"/>
    <w:rsid w:val="00334217"/>
    <w:rsid w:val="003348EF"/>
    <w:rsid w:val="00334C6C"/>
    <w:rsid w:val="00334CA1"/>
    <w:rsid w:val="003354EF"/>
    <w:rsid w:val="003359A3"/>
    <w:rsid w:val="0033626C"/>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47FE6"/>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7C8"/>
    <w:rsid w:val="00360935"/>
    <w:rsid w:val="003609F7"/>
    <w:rsid w:val="00360B4B"/>
    <w:rsid w:val="00360F0C"/>
    <w:rsid w:val="00361435"/>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46E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893"/>
    <w:rsid w:val="00390CDB"/>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6E9"/>
    <w:rsid w:val="003B1819"/>
    <w:rsid w:val="003B1E9F"/>
    <w:rsid w:val="003B2929"/>
    <w:rsid w:val="003B38AF"/>
    <w:rsid w:val="003B3A69"/>
    <w:rsid w:val="003B3BF9"/>
    <w:rsid w:val="003B3C00"/>
    <w:rsid w:val="003B3D77"/>
    <w:rsid w:val="003B3E45"/>
    <w:rsid w:val="003B443E"/>
    <w:rsid w:val="003B478F"/>
    <w:rsid w:val="003B4DC9"/>
    <w:rsid w:val="003B5026"/>
    <w:rsid w:val="003B5233"/>
    <w:rsid w:val="003B53D8"/>
    <w:rsid w:val="003B5714"/>
    <w:rsid w:val="003B5A04"/>
    <w:rsid w:val="003B5F4D"/>
    <w:rsid w:val="003B7388"/>
    <w:rsid w:val="003B7500"/>
    <w:rsid w:val="003B75BF"/>
    <w:rsid w:val="003C0579"/>
    <w:rsid w:val="003C06DA"/>
    <w:rsid w:val="003C09B8"/>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7D0"/>
    <w:rsid w:val="003D3D49"/>
    <w:rsid w:val="003D4628"/>
    <w:rsid w:val="003D4988"/>
    <w:rsid w:val="003D549D"/>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19"/>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5BE2"/>
    <w:rsid w:val="003F6281"/>
    <w:rsid w:val="003F64C2"/>
    <w:rsid w:val="003F693C"/>
    <w:rsid w:val="003F6D3A"/>
    <w:rsid w:val="003F7889"/>
    <w:rsid w:val="00400A74"/>
    <w:rsid w:val="00400A7A"/>
    <w:rsid w:val="00400EC1"/>
    <w:rsid w:val="0040122C"/>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1007C"/>
    <w:rsid w:val="004105DB"/>
    <w:rsid w:val="00411AF3"/>
    <w:rsid w:val="00411DE9"/>
    <w:rsid w:val="004123DD"/>
    <w:rsid w:val="00412AAB"/>
    <w:rsid w:val="004135DE"/>
    <w:rsid w:val="004137D0"/>
    <w:rsid w:val="004148FF"/>
    <w:rsid w:val="00414BD6"/>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2E5"/>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4B18"/>
    <w:rsid w:val="00454DF4"/>
    <w:rsid w:val="00454FAD"/>
    <w:rsid w:val="004553CF"/>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50A"/>
    <w:rsid w:val="0046359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555"/>
    <w:rsid w:val="004C5A35"/>
    <w:rsid w:val="004C64AD"/>
    <w:rsid w:val="004C6A32"/>
    <w:rsid w:val="004C724A"/>
    <w:rsid w:val="004C72C7"/>
    <w:rsid w:val="004C786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5B7F"/>
    <w:rsid w:val="004D6385"/>
    <w:rsid w:val="004D6561"/>
    <w:rsid w:val="004D65F9"/>
    <w:rsid w:val="004D6780"/>
    <w:rsid w:val="004D67CB"/>
    <w:rsid w:val="004D6892"/>
    <w:rsid w:val="004D71A9"/>
    <w:rsid w:val="004D7FA8"/>
    <w:rsid w:val="004E02F7"/>
    <w:rsid w:val="004E11EE"/>
    <w:rsid w:val="004E1345"/>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D35"/>
    <w:rsid w:val="004E7064"/>
    <w:rsid w:val="004E7277"/>
    <w:rsid w:val="004E7790"/>
    <w:rsid w:val="004E78C8"/>
    <w:rsid w:val="004F0EB9"/>
    <w:rsid w:val="004F14EE"/>
    <w:rsid w:val="004F1BB3"/>
    <w:rsid w:val="004F231D"/>
    <w:rsid w:val="004F2825"/>
    <w:rsid w:val="004F32AC"/>
    <w:rsid w:val="004F37F0"/>
    <w:rsid w:val="004F4207"/>
    <w:rsid w:val="004F4B02"/>
    <w:rsid w:val="004F4FB8"/>
    <w:rsid w:val="004F56A8"/>
    <w:rsid w:val="004F5D10"/>
    <w:rsid w:val="004F6043"/>
    <w:rsid w:val="004F692F"/>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4F4E"/>
    <w:rsid w:val="00505386"/>
    <w:rsid w:val="00505B01"/>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4DFE"/>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6AE"/>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3D8"/>
    <w:rsid w:val="00540AD9"/>
    <w:rsid w:val="005411D8"/>
    <w:rsid w:val="00541CDF"/>
    <w:rsid w:val="005423A3"/>
    <w:rsid w:val="00543144"/>
    <w:rsid w:val="00543E5A"/>
    <w:rsid w:val="00544730"/>
    <w:rsid w:val="00544F7A"/>
    <w:rsid w:val="00545421"/>
    <w:rsid w:val="005460F2"/>
    <w:rsid w:val="00546229"/>
    <w:rsid w:val="00547B0A"/>
    <w:rsid w:val="00547DCF"/>
    <w:rsid w:val="00550600"/>
    <w:rsid w:val="00550CA9"/>
    <w:rsid w:val="00550CF6"/>
    <w:rsid w:val="00551384"/>
    <w:rsid w:val="00551763"/>
    <w:rsid w:val="00551FCA"/>
    <w:rsid w:val="005522AA"/>
    <w:rsid w:val="00552C89"/>
    <w:rsid w:val="00552F65"/>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48E"/>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D90"/>
    <w:rsid w:val="00570E35"/>
    <w:rsid w:val="0057165B"/>
    <w:rsid w:val="005719CC"/>
    <w:rsid w:val="00572669"/>
    <w:rsid w:val="0057306B"/>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4D4B"/>
    <w:rsid w:val="005A5467"/>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1C2"/>
    <w:rsid w:val="005C6539"/>
    <w:rsid w:val="005C6AF2"/>
    <w:rsid w:val="005C6EA5"/>
    <w:rsid w:val="005C7B6B"/>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AFC"/>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EE"/>
    <w:rsid w:val="00605D72"/>
    <w:rsid w:val="00606AE4"/>
    <w:rsid w:val="00606BE6"/>
    <w:rsid w:val="00606CEB"/>
    <w:rsid w:val="006074BB"/>
    <w:rsid w:val="00607638"/>
    <w:rsid w:val="0060775C"/>
    <w:rsid w:val="00607AD8"/>
    <w:rsid w:val="00607C81"/>
    <w:rsid w:val="00607E59"/>
    <w:rsid w:val="006102C5"/>
    <w:rsid w:val="00610629"/>
    <w:rsid w:val="0061093F"/>
    <w:rsid w:val="00610E2B"/>
    <w:rsid w:val="0061195B"/>
    <w:rsid w:val="00611E72"/>
    <w:rsid w:val="00611F40"/>
    <w:rsid w:val="00612119"/>
    <w:rsid w:val="0061218F"/>
    <w:rsid w:val="006123A2"/>
    <w:rsid w:val="00612A39"/>
    <w:rsid w:val="00612EAC"/>
    <w:rsid w:val="0061305B"/>
    <w:rsid w:val="006133C6"/>
    <w:rsid w:val="00613713"/>
    <w:rsid w:val="00613A3A"/>
    <w:rsid w:val="006140A9"/>
    <w:rsid w:val="00614127"/>
    <w:rsid w:val="006146F6"/>
    <w:rsid w:val="0061516C"/>
    <w:rsid w:val="00615D93"/>
    <w:rsid w:val="00616550"/>
    <w:rsid w:val="006173AF"/>
    <w:rsid w:val="006173E9"/>
    <w:rsid w:val="006178BC"/>
    <w:rsid w:val="00617DCD"/>
    <w:rsid w:val="00617FD0"/>
    <w:rsid w:val="00620000"/>
    <w:rsid w:val="006205C1"/>
    <w:rsid w:val="00620716"/>
    <w:rsid w:val="00620D81"/>
    <w:rsid w:val="006211A1"/>
    <w:rsid w:val="0062180E"/>
    <w:rsid w:val="00621CEF"/>
    <w:rsid w:val="00621F8A"/>
    <w:rsid w:val="00623103"/>
    <w:rsid w:val="0062340D"/>
    <w:rsid w:val="00623A7E"/>
    <w:rsid w:val="00623FDF"/>
    <w:rsid w:val="00624113"/>
    <w:rsid w:val="0062416F"/>
    <w:rsid w:val="00624C46"/>
    <w:rsid w:val="00624CC6"/>
    <w:rsid w:val="00624E83"/>
    <w:rsid w:val="006250F6"/>
    <w:rsid w:val="006252F1"/>
    <w:rsid w:val="00625675"/>
    <w:rsid w:val="006258FC"/>
    <w:rsid w:val="0062606D"/>
    <w:rsid w:val="0062612C"/>
    <w:rsid w:val="006261CB"/>
    <w:rsid w:val="0062624E"/>
    <w:rsid w:val="00626860"/>
    <w:rsid w:val="00626CDB"/>
    <w:rsid w:val="00626DEB"/>
    <w:rsid w:val="00626EE1"/>
    <w:rsid w:val="00630AAF"/>
    <w:rsid w:val="006312FE"/>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1E2"/>
    <w:rsid w:val="00635398"/>
    <w:rsid w:val="006353BB"/>
    <w:rsid w:val="00635564"/>
    <w:rsid w:val="00635FF3"/>
    <w:rsid w:val="0063629D"/>
    <w:rsid w:val="0063650A"/>
    <w:rsid w:val="00636784"/>
    <w:rsid w:val="00637125"/>
    <w:rsid w:val="00637929"/>
    <w:rsid w:val="00637C32"/>
    <w:rsid w:val="006404BF"/>
    <w:rsid w:val="00640891"/>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10D6"/>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F29"/>
    <w:rsid w:val="00683177"/>
    <w:rsid w:val="006838F5"/>
    <w:rsid w:val="00683F7E"/>
    <w:rsid w:val="006843AF"/>
    <w:rsid w:val="006866E3"/>
    <w:rsid w:val="006866F1"/>
    <w:rsid w:val="00686759"/>
    <w:rsid w:val="0068679D"/>
    <w:rsid w:val="00686A7A"/>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726"/>
    <w:rsid w:val="00695A0A"/>
    <w:rsid w:val="00695D19"/>
    <w:rsid w:val="006967E0"/>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F43"/>
    <w:rsid w:val="006A7271"/>
    <w:rsid w:val="006A72E2"/>
    <w:rsid w:val="006A7590"/>
    <w:rsid w:val="006A7DA3"/>
    <w:rsid w:val="006B0041"/>
    <w:rsid w:val="006B03AA"/>
    <w:rsid w:val="006B07C9"/>
    <w:rsid w:val="006B083A"/>
    <w:rsid w:val="006B08DE"/>
    <w:rsid w:val="006B090C"/>
    <w:rsid w:val="006B0935"/>
    <w:rsid w:val="006B0E89"/>
    <w:rsid w:val="006B0EF8"/>
    <w:rsid w:val="006B1AAB"/>
    <w:rsid w:val="006B1AF6"/>
    <w:rsid w:val="006B1C59"/>
    <w:rsid w:val="006B2200"/>
    <w:rsid w:val="006B27DD"/>
    <w:rsid w:val="006B286F"/>
    <w:rsid w:val="006B2BA8"/>
    <w:rsid w:val="006B2DA1"/>
    <w:rsid w:val="006B3E16"/>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CCB"/>
    <w:rsid w:val="006E7FAA"/>
    <w:rsid w:val="006F0356"/>
    <w:rsid w:val="006F0515"/>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8A"/>
    <w:rsid w:val="00706CEE"/>
    <w:rsid w:val="0070776F"/>
    <w:rsid w:val="00707981"/>
    <w:rsid w:val="00707A97"/>
    <w:rsid w:val="00707C55"/>
    <w:rsid w:val="007108D8"/>
    <w:rsid w:val="007113BE"/>
    <w:rsid w:val="0071157E"/>
    <w:rsid w:val="00711787"/>
    <w:rsid w:val="00711B25"/>
    <w:rsid w:val="00711F11"/>
    <w:rsid w:val="00711FCE"/>
    <w:rsid w:val="007128A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2B"/>
    <w:rsid w:val="00723AFC"/>
    <w:rsid w:val="0072477F"/>
    <w:rsid w:val="00724F30"/>
    <w:rsid w:val="007254B4"/>
    <w:rsid w:val="007255B7"/>
    <w:rsid w:val="0072610A"/>
    <w:rsid w:val="0072650C"/>
    <w:rsid w:val="0072664F"/>
    <w:rsid w:val="00727071"/>
    <w:rsid w:val="00727242"/>
    <w:rsid w:val="007279F8"/>
    <w:rsid w:val="00727E21"/>
    <w:rsid w:val="007303C4"/>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1DD4"/>
    <w:rsid w:val="0074249E"/>
    <w:rsid w:val="00742990"/>
    <w:rsid w:val="00742AEC"/>
    <w:rsid w:val="00742C16"/>
    <w:rsid w:val="0074320E"/>
    <w:rsid w:val="00743C5F"/>
    <w:rsid w:val="00743CCB"/>
    <w:rsid w:val="00743CE2"/>
    <w:rsid w:val="007441EF"/>
    <w:rsid w:val="00744469"/>
    <w:rsid w:val="007444C0"/>
    <w:rsid w:val="00744569"/>
    <w:rsid w:val="007446AD"/>
    <w:rsid w:val="00744A49"/>
    <w:rsid w:val="00744B8C"/>
    <w:rsid w:val="00744D56"/>
    <w:rsid w:val="00744F06"/>
    <w:rsid w:val="007450E1"/>
    <w:rsid w:val="007452CF"/>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C41"/>
    <w:rsid w:val="00753689"/>
    <w:rsid w:val="00753A6B"/>
    <w:rsid w:val="00753B11"/>
    <w:rsid w:val="00753EB2"/>
    <w:rsid w:val="00753F0D"/>
    <w:rsid w:val="00754455"/>
    <w:rsid w:val="007544AD"/>
    <w:rsid w:val="0075470C"/>
    <w:rsid w:val="00754AA4"/>
    <w:rsid w:val="00754D7D"/>
    <w:rsid w:val="007550B4"/>
    <w:rsid w:val="007551C2"/>
    <w:rsid w:val="007553DB"/>
    <w:rsid w:val="007558E1"/>
    <w:rsid w:val="00755F5C"/>
    <w:rsid w:val="00756016"/>
    <w:rsid w:val="007561B2"/>
    <w:rsid w:val="00756780"/>
    <w:rsid w:val="00756CE2"/>
    <w:rsid w:val="00756D75"/>
    <w:rsid w:val="00757096"/>
    <w:rsid w:val="007576A5"/>
    <w:rsid w:val="00757845"/>
    <w:rsid w:val="00757853"/>
    <w:rsid w:val="00757F25"/>
    <w:rsid w:val="007601B6"/>
    <w:rsid w:val="00760706"/>
    <w:rsid w:val="00760F5D"/>
    <w:rsid w:val="0076103F"/>
    <w:rsid w:val="00761086"/>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660B"/>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605"/>
    <w:rsid w:val="00791761"/>
    <w:rsid w:val="007919E4"/>
    <w:rsid w:val="00791A78"/>
    <w:rsid w:val="00791C20"/>
    <w:rsid w:val="00791CBD"/>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5FD"/>
    <w:rsid w:val="007D7B80"/>
    <w:rsid w:val="007E0113"/>
    <w:rsid w:val="007E1193"/>
    <w:rsid w:val="007E1275"/>
    <w:rsid w:val="007E1490"/>
    <w:rsid w:val="007E2108"/>
    <w:rsid w:val="007E211F"/>
    <w:rsid w:val="007E2178"/>
    <w:rsid w:val="007E2BAF"/>
    <w:rsid w:val="007E32D9"/>
    <w:rsid w:val="007E3565"/>
    <w:rsid w:val="007E3A5D"/>
    <w:rsid w:val="007E4524"/>
    <w:rsid w:val="007E491D"/>
    <w:rsid w:val="007E57E8"/>
    <w:rsid w:val="007E5B8D"/>
    <w:rsid w:val="007E6511"/>
    <w:rsid w:val="007E6CFE"/>
    <w:rsid w:val="007E7001"/>
    <w:rsid w:val="007E7318"/>
    <w:rsid w:val="007E74E4"/>
    <w:rsid w:val="007F047B"/>
    <w:rsid w:val="007F0B26"/>
    <w:rsid w:val="007F0EEA"/>
    <w:rsid w:val="007F12F5"/>
    <w:rsid w:val="007F1496"/>
    <w:rsid w:val="007F15F6"/>
    <w:rsid w:val="007F1CF5"/>
    <w:rsid w:val="007F275A"/>
    <w:rsid w:val="007F293F"/>
    <w:rsid w:val="007F4128"/>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2DD7"/>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5C5"/>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6038"/>
    <w:rsid w:val="008461FF"/>
    <w:rsid w:val="00846244"/>
    <w:rsid w:val="0084627F"/>
    <w:rsid w:val="00846517"/>
    <w:rsid w:val="008465CE"/>
    <w:rsid w:val="008465DF"/>
    <w:rsid w:val="00846A26"/>
    <w:rsid w:val="00846DE5"/>
    <w:rsid w:val="008477CB"/>
    <w:rsid w:val="0084784D"/>
    <w:rsid w:val="00847CEE"/>
    <w:rsid w:val="00847D54"/>
    <w:rsid w:val="00847D73"/>
    <w:rsid w:val="00847E4E"/>
    <w:rsid w:val="008505D7"/>
    <w:rsid w:val="008509C9"/>
    <w:rsid w:val="00850D45"/>
    <w:rsid w:val="00852E4E"/>
    <w:rsid w:val="00852E67"/>
    <w:rsid w:val="0085324C"/>
    <w:rsid w:val="008538D0"/>
    <w:rsid w:val="00853B27"/>
    <w:rsid w:val="00853B31"/>
    <w:rsid w:val="0085400A"/>
    <w:rsid w:val="00854338"/>
    <w:rsid w:val="0085443D"/>
    <w:rsid w:val="008559B4"/>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171"/>
    <w:rsid w:val="008632C0"/>
    <w:rsid w:val="008634CA"/>
    <w:rsid w:val="00863C6D"/>
    <w:rsid w:val="0086494C"/>
    <w:rsid w:val="00864C2B"/>
    <w:rsid w:val="00865A8B"/>
    <w:rsid w:val="00865B97"/>
    <w:rsid w:val="00865BED"/>
    <w:rsid w:val="00866A0D"/>
    <w:rsid w:val="00866BA4"/>
    <w:rsid w:val="00866EB3"/>
    <w:rsid w:val="0086762A"/>
    <w:rsid w:val="0086772C"/>
    <w:rsid w:val="0087080E"/>
    <w:rsid w:val="00870EAF"/>
    <w:rsid w:val="00871871"/>
    <w:rsid w:val="00871CE9"/>
    <w:rsid w:val="00872224"/>
    <w:rsid w:val="00872994"/>
    <w:rsid w:val="00872AB5"/>
    <w:rsid w:val="008735CE"/>
    <w:rsid w:val="00873A72"/>
    <w:rsid w:val="00874795"/>
    <w:rsid w:val="008747D3"/>
    <w:rsid w:val="00874B9D"/>
    <w:rsid w:val="00874DFD"/>
    <w:rsid w:val="00875013"/>
    <w:rsid w:val="0087511C"/>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609"/>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B50"/>
    <w:rsid w:val="008B3C72"/>
    <w:rsid w:val="008B3ED7"/>
    <w:rsid w:val="008B478C"/>
    <w:rsid w:val="008B4E9B"/>
    <w:rsid w:val="008B52AE"/>
    <w:rsid w:val="008B5701"/>
    <w:rsid w:val="008B5A4B"/>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6AEA"/>
    <w:rsid w:val="008C7388"/>
    <w:rsid w:val="008C7629"/>
    <w:rsid w:val="008C7C76"/>
    <w:rsid w:val="008C7F01"/>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1F8"/>
    <w:rsid w:val="008F33AA"/>
    <w:rsid w:val="008F38FD"/>
    <w:rsid w:val="008F4163"/>
    <w:rsid w:val="008F455D"/>
    <w:rsid w:val="008F4B74"/>
    <w:rsid w:val="008F4EFB"/>
    <w:rsid w:val="008F532F"/>
    <w:rsid w:val="008F5EA6"/>
    <w:rsid w:val="008F6101"/>
    <w:rsid w:val="008F6897"/>
    <w:rsid w:val="008F6BE7"/>
    <w:rsid w:val="008F7417"/>
    <w:rsid w:val="008F775E"/>
    <w:rsid w:val="008F79BF"/>
    <w:rsid w:val="009005EE"/>
    <w:rsid w:val="00900663"/>
    <w:rsid w:val="009008AD"/>
    <w:rsid w:val="00901188"/>
    <w:rsid w:val="009013B4"/>
    <w:rsid w:val="00902FE3"/>
    <w:rsid w:val="00903987"/>
    <w:rsid w:val="00903D25"/>
    <w:rsid w:val="00903EC0"/>
    <w:rsid w:val="009042F2"/>
    <w:rsid w:val="00904CAB"/>
    <w:rsid w:val="00904D66"/>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045"/>
    <w:rsid w:val="00911D23"/>
    <w:rsid w:val="00911ED3"/>
    <w:rsid w:val="00912095"/>
    <w:rsid w:val="00912569"/>
    <w:rsid w:val="009126CD"/>
    <w:rsid w:val="00913040"/>
    <w:rsid w:val="009136DA"/>
    <w:rsid w:val="009138D2"/>
    <w:rsid w:val="00913FF8"/>
    <w:rsid w:val="0091417E"/>
    <w:rsid w:val="00914214"/>
    <w:rsid w:val="00914799"/>
    <w:rsid w:val="00914A3A"/>
    <w:rsid w:val="00914CA8"/>
    <w:rsid w:val="0091563B"/>
    <w:rsid w:val="009159CA"/>
    <w:rsid w:val="00916324"/>
    <w:rsid w:val="00916C62"/>
    <w:rsid w:val="00917018"/>
    <w:rsid w:val="009171F5"/>
    <w:rsid w:val="00917B84"/>
    <w:rsid w:val="00917DCC"/>
    <w:rsid w:val="009200ED"/>
    <w:rsid w:val="009201E7"/>
    <w:rsid w:val="00920205"/>
    <w:rsid w:val="009211A0"/>
    <w:rsid w:val="009212FA"/>
    <w:rsid w:val="00921855"/>
    <w:rsid w:val="00921A67"/>
    <w:rsid w:val="00921AB2"/>
    <w:rsid w:val="00921AEA"/>
    <w:rsid w:val="009224E7"/>
    <w:rsid w:val="009226CA"/>
    <w:rsid w:val="0092276F"/>
    <w:rsid w:val="00922DE5"/>
    <w:rsid w:val="00922F1E"/>
    <w:rsid w:val="00923475"/>
    <w:rsid w:val="00923C16"/>
    <w:rsid w:val="0092405A"/>
    <w:rsid w:val="00924440"/>
    <w:rsid w:val="00925AE1"/>
    <w:rsid w:val="0092631C"/>
    <w:rsid w:val="009269CE"/>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241"/>
    <w:rsid w:val="009366ED"/>
    <w:rsid w:val="00936A90"/>
    <w:rsid w:val="009372EE"/>
    <w:rsid w:val="0093763B"/>
    <w:rsid w:val="00940474"/>
    <w:rsid w:val="009407FC"/>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31D"/>
    <w:rsid w:val="00950813"/>
    <w:rsid w:val="00950901"/>
    <w:rsid w:val="00950ACB"/>
    <w:rsid w:val="0095192B"/>
    <w:rsid w:val="009526C6"/>
    <w:rsid w:val="009530B3"/>
    <w:rsid w:val="009536E5"/>
    <w:rsid w:val="00953893"/>
    <w:rsid w:val="00953D0E"/>
    <w:rsid w:val="00953EA9"/>
    <w:rsid w:val="00954F65"/>
    <w:rsid w:val="00954F94"/>
    <w:rsid w:val="0095555D"/>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56"/>
    <w:rsid w:val="00971DBA"/>
    <w:rsid w:val="00971F5E"/>
    <w:rsid w:val="00972636"/>
    <w:rsid w:val="00972A7F"/>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38"/>
    <w:rsid w:val="00976DAF"/>
    <w:rsid w:val="00977569"/>
    <w:rsid w:val="00977B7E"/>
    <w:rsid w:val="00977BBB"/>
    <w:rsid w:val="009801AC"/>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99B"/>
    <w:rsid w:val="009B0D2E"/>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1C9A"/>
    <w:rsid w:val="009C22CD"/>
    <w:rsid w:val="009C266C"/>
    <w:rsid w:val="009C2D78"/>
    <w:rsid w:val="009C35FC"/>
    <w:rsid w:val="009C3935"/>
    <w:rsid w:val="009C3A52"/>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FAE"/>
    <w:rsid w:val="009D3BD8"/>
    <w:rsid w:val="009D3E19"/>
    <w:rsid w:val="009D4C2C"/>
    <w:rsid w:val="009D4D1A"/>
    <w:rsid w:val="009D50B2"/>
    <w:rsid w:val="009D518E"/>
    <w:rsid w:val="009D5745"/>
    <w:rsid w:val="009D5DA2"/>
    <w:rsid w:val="009D7624"/>
    <w:rsid w:val="009D780D"/>
    <w:rsid w:val="009D7ED8"/>
    <w:rsid w:val="009E0369"/>
    <w:rsid w:val="009E0748"/>
    <w:rsid w:val="009E083B"/>
    <w:rsid w:val="009E09BD"/>
    <w:rsid w:val="009E11A4"/>
    <w:rsid w:val="009E13D1"/>
    <w:rsid w:val="009E15E8"/>
    <w:rsid w:val="009E192A"/>
    <w:rsid w:val="009E2444"/>
    <w:rsid w:val="009E2636"/>
    <w:rsid w:val="009E27F4"/>
    <w:rsid w:val="009E2A05"/>
    <w:rsid w:val="009E306B"/>
    <w:rsid w:val="009E362C"/>
    <w:rsid w:val="009E3ADE"/>
    <w:rsid w:val="009E429A"/>
    <w:rsid w:val="009E42CF"/>
    <w:rsid w:val="009E43A5"/>
    <w:rsid w:val="009E45C4"/>
    <w:rsid w:val="009E48F6"/>
    <w:rsid w:val="009E4C74"/>
    <w:rsid w:val="009E5283"/>
    <w:rsid w:val="009E5E50"/>
    <w:rsid w:val="009E5FE9"/>
    <w:rsid w:val="009E641D"/>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2E12"/>
    <w:rsid w:val="00A02F5B"/>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259B"/>
    <w:rsid w:val="00A12975"/>
    <w:rsid w:val="00A13382"/>
    <w:rsid w:val="00A135F9"/>
    <w:rsid w:val="00A13D4D"/>
    <w:rsid w:val="00A14118"/>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57E"/>
    <w:rsid w:val="00A57706"/>
    <w:rsid w:val="00A57713"/>
    <w:rsid w:val="00A57C83"/>
    <w:rsid w:val="00A61BF2"/>
    <w:rsid w:val="00A61E45"/>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152"/>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4C94"/>
    <w:rsid w:val="00A8547A"/>
    <w:rsid w:val="00A856CF"/>
    <w:rsid w:val="00A869A7"/>
    <w:rsid w:val="00A86B00"/>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1FB1"/>
    <w:rsid w:val="00AC243C"/>
    <w:rsid w:val="00AC375F"/>
    <w:rsid w:val="00AC3C05"/>
    <w:rsid w:val="00AC42C7"/>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9CD"/>
    <w:rsid w:val="00AE0D65"/>
    <w:rsid w:val="00AE0D86"/>
    <w:rsid w:val="00AE0EDD"/>
    <w:rsid w:val="00AE14D5"/>
    <w:rsid w:val="00AE16A0"/>
    <w:rsid w:val="00AE184E"/>
    <w:rsid w:val="00AE18D3"/>
    <w:rsid w:val="00AE193F"/>
    <w:rsid w:val="00AE1BFE"/>
    <w:rsid w:val="00AE2ACF"/>
    <w:rsid w:val="00AE2D33"/>
    <w:rsid w:val="00AE2DBB"/>
    <w:rsid w:val="00AE31B8"/>
    <w:rsid w:val="00AE3A32"/>
    <w:rsid w:val="00AE3EE8"/>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1597"/>
    <w:rsid w:val="00B128D7"/>
    <w:rsid w:val="00B12AE8"/>
    <w:rsid w:val="00B12D6A"/>
    <w:rsid w:val="00B13B21"/>
    <w:rsid w:val="00B13C89"/>
    <w:rsid w:val="00B1418D"/>
    <w:rsid w:val="00B14745"/>
    <w:rsid w:val="00B14828"/>
    <w:rsid w:val="00B14EF7"/>
    <w:rsid w:val="00B165FB"/>
    <w:rsid w:val="00B17744"/>
    <w:rsid w:val="00B17CF3"/>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701"/>
    <w:rsid w:val="00B22DAF"/>
    <w:rsid w:val="00B22E28"/>
    <w:rsid w:val="00B23059"/>
    <w:rsid w:val="00B231EF"/>
    <w:rsid w:val="00B236A8"/>
    <w:rsid w:val="00B23BFE"/>
    <w:rsid w:val="00B23D70"/>
    <w:rsid w:val="00B241AB"/>
    <w:rsid w:val="00B24E9A"/>
    <w:rsid w:val="00B2572F"/>
    <w:rsid w:val="00B2595B"/>
    <w:rsid w:val="00B25B31"/>
    <w:rsid w:val="00B25C96"/>
    <w:rsid w:val="00B25D53"/>
    <w:rsid w:val="00B25F49"/>
    <w:rsid w:val="00B26151"/>
    <w:rsid w:val="00B26327"/>
    <w:rsid w:val="00B2699C"/>
    <w:rsid w:val="00B26BF3"/>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71D"/>
    <w:rsid w:val="00B409AF"/>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0612"/>
    <w:rsid w:val="00B610C7"/>
    <w:rsid w:val="00B61261"/>
    <w:rsid w:val="00B61C7E"/>
    <w:rsid w:val="00B61F6F"/>
    <w:rsid w:val="00B62B5E"/>
    <w:rsid w:val="00B631CD"/>
    <w:rsid w:val="00B63729"/>
    <w:rsid w:val="00B63934"/>
    <w:rsid w:val="00B6450F"/>
    <w:rsid w:val="00B645A0"/>
    <w:rsid w:val="00B64F9D"/>
    <w:rsid w:val="00B652D1"/>
    <w:rsid w:val="00B654AA"/>
    <w:rsid w:val="00B65AC5"/>
    <w:rsid w:val="00B66188"/>
    <w:rsid w:val="00B66766"/>
    <w:rsid w:val="00B66EC0"/>
    <w:rsid w:val="00B678F5"/>
    <w:rsid w:val="00B67980"/>
    <w:rsid w:val="00B70E4C"/>
    <w:rsid w:val="00B70EC3"/>
    <w:rsid w:val="00B712A1"/>
    <w:rsid w:val="00B7198A"/>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7E4"/>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4DAB"/>
    <w:rsid w:val="00BA5CC7"/>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1914"/>
    <w:rsid w:val="00BE2082"/>
    <w:rsid w:val="00BE22CC"/>
    <w:rsid w:val="00BE22E0"/>
    <w:rsid w:val="00BE29D6"/>
    <w:rsid w:val="00BE2F32"/>
    <w:rsid w:val="00BE3383"/>
    <w:rsid w:val="00BE34E8"/>
    <w:rsid w:val="00BE3DBC"/>
    <w:rsid w:val="00BE3F08"/>
    <w:rsid w:val="00BE4391"/>
    <w:rsid w:val="00BE4897"/>
    <w:rsid w:val="00BE4B1B"/>
    <w:rsid w:val="00BE4DB0"/>
    <w:rsid w:val="00BE51E6"/>
    <w:rsid w:val="00BE5401"/>
    <w:rsid w:val="00BE63AB"/>
    <w:rsid w:val="00BE63BD"/>
    <w:rsid w:val="00BE6914"/>
    <w:rsid w:val="00BE7F04"/>
    <w:rsid w:val="00BF0449"/>
    <w:rsid w:val="00BF0A47"/>
    <w:rsid w:val="00BF117A"/>
    <w:rsid w:val="00BF28EB"/>
    <w:rsid w:val="00BF2BFC"/>
    <w:rsid w:val="00BF3884"/>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717"/>
    <w:rsid w:val="00C02C0A"/>
    <w:rsid w:val="00C0369B"/>
    <w:rsid w:val="00C036B6"/>
    <w:rsid w:val="00C045C1"/>
    <w:rsid w:val="00C04709"/>
    <w:rsid w:val="00C04A67"/>
    <w:rsid w:val="00C05053"/>
    <w:rsid w:val="00C0508A"/>
    <w:rsid w:val="00C052AD"/>
    <w:rsid w:val="00C06121"/>
    <w:rsid w:val="00C06553"/>
    <w:rsid w:val="00C067B5"/>
    <w:rsid w:val="00C06C37"/>
    <w:rsid w:val="00C06C85"/>
    <w:rsid w:val="00C074B7"/>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1F6"/>
    <w:rsid w:val="00C23E40"/>
    <w:rsid w:val="00C242E7"/>
    <w:rsid w:val="00C24AA5"/>
    <w:rsid w:val="00C24DDB"/>
    <w:rsid w:val="00C25CBB"/>
    <w:rsid w:val="00C25E2F"/>
    <w:rsid w:val="00C260C6"/>
    <w:rsid w:val="00C26101"/>
    <w:rsid w:val="00C26C8C"/>
    <w:rsid w:val="00C27295"/>
    <w:rsid w:val="00C27668"/>
    <w:rsid w:val="00C278D5"/>
    <w:rsid w:val="00C27CED"/>
    <w:rsid w:val="00C27F21"/>
    <w:rsid w:val="00C27FA9"/>
    <w:rsid w:val="00C307DE"/>
    <w:rsid w:val="00C30A27"/>
    <w:rsid w:val="00C30B0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376"/>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F7A"/>
    <w:rsid w:val="00C47419"/>
    <w:rsid w:val="00C47D36"/>
    <w:rsid w:val="00C47FB2"/>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580"/>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B29"/>
    <w:rsid w:val="00C74EBD"/>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4C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181"/>
    <w:rsid w:val="00CB622C"/>
    <w:rsid w:val="00CB67CA"/>
    <w:rsid w:val="00CB68A8"/>
    <w:rsid w:val="00CB6A42"/>
    <w:rsid w:val="00CB6D30"/>
    <w:rsid w:val="00CB71B5"/>
    <w:rsid w:val="00CB7AA6"/>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7E7"/>
    <w:rsid w:val="00CC48CC"/>
    <w:rsid w:val="00CC4B76"/>
    <w:rsid w:val="00CC4CC5"/>
    <w:rsid w:val="00CC4D34"/>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659"/>
    <w:rsid w:val="00CD3742"/>
    <w:rsid w:val="00CD3787"/>
    <w:rsid w:val="00CD3907"/>
    <w:rsid w:val="00CD3D03"/>
    <w:rsid w:val="00CD3FD7"/>
    <w:rsid w:val="00CD4169"/>
    <w:rsid w:val="00CD41D2"/>
    <w:rsid w:val="00CD428D"/>
    <w:rsid w:val="00CD45E2"/>
    <w:rsid w:val="00CD4D4E"/>
    <w:rsid w:val="00CD5113"/>
    <w:rsid w:val="00CD5B59"/>
    <w:rsid w:val="00CD5BB6"/>
    <w:rsid w:val="00CD5BE1"/>
    <w:rsid w:val="00CD6345"/>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2C01"/>
    <w:rsid w:val="00CE3AA7"/>
    <w:rsid w:val="00CE3F89"/>
    <w:rsid w:val="00CE4325"/>
    <w:rsid w:val="00CE59DF"/>
    <w:rsid w:val="00CE5DB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1E66"/>
    <w:rsid w:val="00D221B2"/>
    <w:rsid w:val="00D228BF"/>
    <w:rsid w:val="00D2294A"/>
    <w:rsid w:val="00D22E59"/>
    <w:rsid w:val="00D22E7A"/>
    <w:rsid w:val="00D22F9B"/>
    <w:rsid w:val="00D2338E"/>
    <w:rsid w:val="00D23B04"/>
    <w:rsid w:val="00D255C3"/>
    <w:rsid w:val="00D25A46"/>
    <w:rsid w:val="00D25FDF"/>
    <w:rsid w:val="00D260CD"/>
    <w:rsid w:val="00D26312"/>
    <w:rsid w:val="00D26419"/>
    <w:rsid w:val="00D273DE"/>
    <w:rsid w:val="00D30C15"/>
    <w:rsid w:val="00D31226"/>
    <w:rsid w:val="00D31A2F"/>
    <w:rsid w:val="00D31AD6"/>
    <w:rsid w:val="00D31FEA"/>
    <w:rsid w:val="00D320AF"/>
    <w:rsid w:val="00D3265C"/>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75"/>
    <w:rsid w:val="00D43670"/>
    <w:rsid w:val="00D43A6D"/>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CE5"/>
    <w:rsid w:val="00D70DE9"/>
    <w:rsid w:val="00D714BF"/>
    <w:rsid w:val="00D71593"/>
    <w:rsid w:val="00D71689"/>
    <w:rsid w:val="00D717A6"/>
    <w:rsid w:val="00D71853"/>
    <w:rsid w:val="00D71D27"/>
    <w:rsid w:val="00D7244E"/>
    <w:rsid w:val="00D72583"/>
    <w:rsid w:val="00D7272B"/>
    <w:rsid w:val="00D72C70"/>
    <w:rsid w:val="00D72D30"/>
    <w:rsid w:val="00D7361F"/>
    <w:rsid w:val="00D737FD"/>
    <w:rsid w:val="00D73D91"/>
    <w:rsid w:val="00D73E41"/>
    <w:rsid w:val="00D742E1"/>
    <w:rsid w:val="00D744C7"/>
    <w:rsid w:val="00D747F9"/>
    <w:rsid w:val="00D74AC4"/>
    <w:rsid w:val="00D74FBA"/>
    <w:rsid w:val="00D750FB"/>
    <w:rsid w:val="00D75151"/>
    <w:rsid w:val="00D75847"/>
    <w:rsid w:val="00D75947"/>
    <w:rsid w:val="00D75EAB"/>
    <w:rsid w:val="00D76340"/>
    <w:rsid w:val="00D76A05"/>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30FE"/>
    <w:rsid w:val="00D8324C"/>
    <w:rsid w:val="00D83333"/>
    <w:rsid w:val="00D83AE3"/>
    <w:rsid w:val="00D83FDD"/>
    <w:rsid w:val="00D8426C"/>
    <w:rsid w:val="00D8497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CA9"/>
    <w:rsid w:val="00DA23B5"/>
    <w:rsid w:val="00DA3137"/>
    <w:rsid w:val="00DA3629"/>
    <w:rsid w:val="00DA37BB"/>
    <w:rsid w:val="00DA3C5D"/>
    <w:rsid w:val="00DA3DE5"/>
    <w:rsid w:val="00DA3E45"/>
    <w:rsid w:val="00DA40EC"/>
    <w:rsid w:val="00DA4309"/>
    <w:rsid w:val="00DA4A98"/>
    <w:rsid w:val="00DA4E1B"/>
    <w:rsid w:val="00DA532E"/>
    <w:rsid w:val="00DA565E"/>
    <w:rsid w:val="00DA58B8"/>
    <w:rsid w:val="00DA5E7E"/>
    <w:rsid w:val="00DA6853"/>
    <w:rsid w:val="00DA6BD7"/>
    <w:rsid w:val="00DA779D"/>
    <w:rsid w:val="00DA7834"/>
    <w:rsid w:val="00DB0246"/>
    <w:rsid w:val="00DB02B0"/>
    <w:rsid w:val="00DB03CC"/>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0FDF"/>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30F"/>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206"/>
    <w:rsid w:val="00E12B3B"/>
    <w:rsid w:val="00E12E73"/>
    <w:rsid w:val="00E130B5"/>
    <w:rsid w:val="00E13333"/>
    <w:rsid w:val="00E13CE9"/>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34"/>
    <w:rsid w:val="00E246DB"/>
    <w:rsid w:val="00E24884"/>
    <w:rsid w:val="00E249EA"/>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5A"/>
    <w:rsid w:val="00E33CB9"/>
    <w:rsid w:val="00E343BD"/>
    <w:rsid w:val="00E34F16"/>
    <w:rsid w:val="00E35946"/>
    <w:rsid w:val="00E35A26"/>
    <w:rsid w:val="00E36388"/>
    <w:rsid w:val="00E36B2F"/>
    <w:rsid w:val="00E37023"/>
    <w:rsid w:val="00E37123"/>
    <w:rsid w:val="00E37192"/>
    <w:rsid w:val="00E377D8"/>
    <w:rsid w:val="00E37F0C"/>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0F59"/>
    <w:rsid w:val="00E514E6"/>
    <w:rsid w:val="00E517C8"/>
    <w:rsid w:val="00E51893"/>
    <w:rsid w:val="00E518FD"/>
    <w:rsid w:val="00E528AB"/>
    <w:rsid w:val="00E52A4B"/>
    <w:rsid w:val="00E53078"/>
    <w:rsid w:val="00E532BD"/>
    <w:rsid w:val="00E53533"/>
    <w:rsid w:val="00E53577"/>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8B2"/>
    <w:rsid w:val="00E848F3"/>
    <w:rsid w:val="00E84B8C"/>
    <w:rsid w:val="00E84BF5"/>
    <w:rsid w:val="00E851AB"/>
    <w:rsid w:val="00E854FB"/>
    <w:rsid w:val="00E85863"/>
    <w:rsid w:val="00E85D98"/>
    <w:rsid w:val="00E85F13"/>
    <w:rsid w:val="00E866EA"/>
    <w:rsid w:val="00E86AB0"/>
    <w:rsid w:val="00E86AE1"/>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2539"/>
    <w:rsid w:val="00EA33A7"/>
    <w:rsid w:val="00EA3BF9"/>
    <w:rsid w:val="00EA3F7D"/>
    <w:rsid w:val="00EA4A7A"/>
    <w:rsid w:val="00EA544B"/>
    <w:rsid w:val="00EA548A"/>
    <w:rsid w:val="00EA582E"/>
    <w:rsid w:val="00EA5BD5"/>
    <w:rsid w:val="00EA6358"/>
    <w:rsid w:val="00EA644A"/>
    <w:rsid w:val="00EA6659"/>
    <w:rsid w:val="00EA6788"/>
    <w:rsid w:val="00EA6E0A"/>
    <w:rsid w:val="00EA6E0C"/>
    <w:rsid w:val="00EA7106"/>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264"/>
    <w:rsid w:val="00EB793A"/>
    <w:rsid w:val="00EC0A1E"/>
    <w:rsid w:val="00EC0C2B"/>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7A0"/>
    <w:rsid w:val="00ED284B"/>
    <w:rsid w:val="00ED325F"/>
    <w:rsid w:val="00ED33CC"/>
    <w:rsid w:val="00ED349C"/>
    <w:rsid w:val="00ED3571"/>
    <w:rsid w:val="00ED3671"/>
    <w:rsid w:val="00ED414A"/>
    <w:rsid w:val="00ED444D"/>
    <w:rsid w:val="00ED5874"/>
    <w:rsid w:val="00ED5B4B"/>
    <w:rsid w:val="00ED5C02"/>
    <w:rsid w:val="00ED5E14"/>
    <w:rsid w:val="00ED67BD"/>
    <w:rsid w:val="00ED6E37"/>
    <w:rsid w:val="00ED6EAD"/>
    <w:rsid w:val="00ED6EC5"/>
    <w:rsid w:val="00ED71A0"/>
    <w:rsid w:val="00ED7522"/>
    <w:rsid w:val="00ED7FD6"/>
    <w:rsid w:val="00EE076E"/>
    <w:rsid w:val="00EE07FF"/>
    <w:rsid w:val="00EE0950"/>
    <w:rsid w:val="00EE1502"/>
    <w:rsid w:val="00EE2414"/>
    <w:rsid w:val="00EE249C"/>
    <w:rsid w:val="00EE31C0"/>
    <w:rsid w:val="00EE38E7"/>
    <w:rsid w:val="00EE4570"/>
    <w:rsid w:val="00EE4652"/>
    <w:rsid w:val="00EE5452"/>
    <w:rsid w:val="00EE56F2"/>
    <w:rsid w:val="00EE62EA"/>
    <w:rsid w:val="00EE6981"/>
    <w:rsid w:val="00EE6C71"/>
    <w:rsid w:val="00EF028B"/>
    <w:rsid w:val="00EF101F"/>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7DD"/>
    <w:rsid w:val="00F20959"/>
    <w:rsid w:val="00F20C2B"/>
    <w:rsid w:val="00F21135"/>
    <w:rsid w:val="00F21864"/>
    <w:rsid w:val="00F21D92"/>
    <w:rsid w:val="00F22A04"/>
    <w:rsid w:val="00F22A9A"/>
    <w:rsid w:val="00F22F3D"/>
    <w:rsid w:val="00F233D3"/>
    <w:rsid w:val="00F23424"/>
    <w:rsid w:val="00F23880"/>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EB0"/>
    <w:rsid w:val="00F42382"/>
    <w:rsid w:val="00F428CA"/>
    <w:rsid w:val="00F42BC0"/>
    <w:rsid w:val="00F42C10"/>
    <w:rsid w:val="00F42D67"/>
    <w:rsid w:val="00F42FEF"/>
    <w:rsid w:val="00F437E7"/>
    <w:rsid w:val="00F43CA6"/>
    <w:rsid w:val="00F43E39"/>
    <w:rsid w:val="00F4423D"/>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6F8B"/>
    <w:rsid w:val="00F577C7"/>
    <w:rsid w:val="00F57822"/>
    <w:rsid w:val="00F60331"/>
    <w:rsid w:val="00F60361"/>
    <w:rsid w:val="00F608BC"/>
    <w:rsid w:val="00F609D9"/>
    <w:rsid w:val="00F6156D"/>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3D24"/>
    <w:rsid w:val="00F74378"/>
    <w:rsid w:val="00F74642"/>
    <w:rsid w:val="00F74897"/>
    <w:rsid w:val="00F75FF6"/>
    <w:rsid w:val="00F76803"/>
    <w:rsid w:val="00F7689F"/>
    <w:rsid w:val="00F7697F"/>
    <w:rsid w:val="00F771AB"/>
    <w:rsid w:val="00F772C2"/>
    <w:rsid w:val="00F77AEC"/>
    <w:rsid w:val="00F81119"/>
    <w:rsid w:val="00F8185F"/>
    <w:rsid w:val="00F81908"/>
    <w:rsid w:val="00F82760"/>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7A"/>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ADD"/>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68F"/>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227"/>
    <w:rsid w:val="00FF2FE8"/>
    <w:rsid w:val="00FF357A"/>
    <w:rsid w:val="00FF37B3"/>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C52D08"/>
    <w:pPr>
      <w:numPr>
        <w:ilvl w:val="3"/>
      </w:numPr>
      <w:tabs>
        <w:tab w:val="clear" w:pos="4104"/>
        <w:tab w:val="num" w:pos="864"/>
      </w:tabs>
      <w:ind w:left="864"/>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Char">
    <w:name w:val="제목 8 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link w:val="a9"/>
    <w:rsid w:val="00EB33EC"/>
    <w:rPr>
      <w:lang w:val="en-GB" w:eastAsia="en-US" w:bidi="ar-SA"/>
    </w:rPr>
  </w:style>
  <w:style w:type="character" w:customStyle="1" w:styleId="2Char0">
    <w:name w:val="글머리 기호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바닥글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cap1 Char,cap2 Char,cap11 Char,Légende-figure Char1,Légende-figure Char Char,Beschrifubg Char,label Char"/>
    <w:link w:val="ac"/>
    <w:uiPriority w:val="35"/>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52D0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d"/>
    <w:rsid w:val="00CC72C8"/>
    <w:pPr>
      <w:snapToGrid w:val="0"/>
    </w:pPr>
    <w:rPr>
      <w:rFonts w:eastAsia="SimSun"/>
    </w:rPr>
  </w:style>
  <w:style w:type="character" w:customStyle="1" w:styleId="Chard">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table of figures"/>
    <w:basedOn w:val="a"/>
    <w:next w:val="a"/>
    <w:uiPriority w:val="99"/>
    <w:rsid w:val="00200EFF"/>
  </w:style>
  <w:style w:type="character" w:customStyle="1" w:styleId="Charc">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8"/>
    <w:uiPriority w:val="34"/>
    <w:qFormat/>
    <w:locked/>
    <w:rsid w:val="0055544F"/>
    <w:rPr>
      <w:rFonts w:ascii="Times New Roman" w:hAnsi="Times New Roman"/>
      <w:lang w:val="en-GB"/>
    </w:rPr>
  </w:style>
  <w:style w:type="character" w:styleId="aff4">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4-2">
    <w:name w:val="Grid Table 4 Accent 2"/>
    <w:basedOn w:val="a1"/>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tah0">
    <w:name w:val="tah"/>
    <w:basedOn w:val="a"/>
    <w:rsid w:val="003607C8"/>
    <w:pPr>
      <w:widowControl w:val="0"/>
      <w:wordWrap w:val="0"/>
      <w:autoSpaceDE w:val="0"/>
      <w:autoSpaceDN w:val="0"/>
      <w:spacing w:before="100" w:beforeAutospacing="1" w:after="100" w:afterAutospacing="1" w:line="259" w:lineRule="auto"/>
      <w:jc w:val="both"/>
    </w:pPr>
    <w:rPr>
      <w:rFonts w:asciiTheme="minorHAnsi" w:eastAsia="Calibri" w:hAnsiTheme="minorHAnsi" w:cstheme="minorBidi"/>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5106841">
      <w:bodyDiv w:val="1"/>
      <w:marLeft w:val="0"/>
      <w:marRight w:val="0"/>
      <w:marTop w:val="0"/>
      <w:marBottom w:val="0"/>
      <w:divBdr>
        <w:top w:val="none" w:sz="0" w:space="0" w:color="auto"/>
        <w:left w:val="none" w:sz="0" w:space="0" w:color="auto"/>
        <w:bottom w:val="none" w:sz="0" w:space="0" w:color="auto"/>
        <w:right w:val="none" w:sz="0" w:space="0" w:color="auto"/>
      </w:divBdr>
      <w:divsChild>
        <w:div w:id="609241613">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2458659">
      <w:bodyDiv w:val="1"/>
      <w:marLeft w:val="0"/>
      <w:marRight w:val="0"/>
      <w:marTop w:val="0"/>
      <w:marBottom w:val="0"/>
      <w:divBdr>
        <w:top w:val="none" w:sz="0" w:space="0" w:color="auto"/>
        <w:left w:val="none" w:sz="0" w:space="0" w:color="auto"/>
        <w:bottom w:val="none" w:sz="0" w:space="0" w:color="auto"/>
        <w:right w:val="none" w:sz="0" w:space="0" w:color="auto"/>
      </w:divBdr>
      <w:divsChild>
        <w:div w:id="528184871">
          <w:marLeft w:val="1166"/>
          <w:marRight w:val="0"/>
          <w:marTop w:val="0"/>
          <w:marBottom w:val="0"/>
          <w:divBdr>
            <w:top w:val="none" w:sz="0" w:space="0" w:color="auto"/>
            <w:left w:val="none" w:sz="0" w:space="0" w:color="auto"/>
            <w:bottom w:val="none" w:sz="0" w:space="0" w:color="auto"/>
            <w:right w:val="none" w:sz="0" w:space="0" w:color="auto"/>
          </w:divBdr>
        </w:div>
        <w:div w:id="377358240">
          <w:marLeft w:val="1166"/>
          <w:marRight w:val="0"/>
          <w:marTop w:val="0"/>
          <w:marBottom w:val="0"/>
          <w:divBdr>
            <w:top w:val="none" w:sz="0" w:space="0" w:color="auto"/>
            <w:left w:val="none" w:sz="0" w:space="0" w:color="auto"/>
            <w:bottom w:val="none" w:sz="0" w:space="0" w:color="auto"/>
            <w:right w:val="none" w:sz="0" w:space="0" w:color="auto"/>
          </w:divBdr>
        </w:div>
      </w:divsChild>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2458856">
      <w:bodyDiv w:val="1"/>
      <w:marLeft w:val="0"/>
      <w:marRight w:val="0"/>
      <w:marTop w:val="0"/>
      <w:marBottom w:val="0"/>
      <w:divBdr>
        <w:top w:val="none" w:sz="0" w:space="0" w:color="auto"/>
        <w:left w:val="none" w:sz="0" w:space="0" w:color="auto"/>
        <w:bottom w:val="none" w:sz="0" w:space="0" w:color="auto"/>
        <w:right w:val="none" w:sz="0" w:space="0" w:color="auto"/>
      </w:divBdr>
      <w:divsChild>
        <w:div w:id="2075009600">
          <w:marLeft w:val="1166"/>
          <w:marRight w:val="0"/>
          <w:marTop w:val="67"/>
          <w:marBottom w:val="0"/>
          <w:divBdr>
            <w:top w:val="none" w:sz="0" w:space="0" w:color="auto"/>
            <w:left w:val="none" w:sz="0" w:space="0" w:color="auto"/>
            <w:bottom w:val="none" w:sz="0" w:space="0" w:color="auto"/>
            <w:right w:val="none" w:sz="0" w:space="0" w:color="auto"/>
          </w:divBdr>
        </w:div>
        <w:div w:id="1452625271">
          <w:marLeft w:val="1166"/>
          <w:marRight w:val="0"/>
          <w:marTop w:val="67"/>
          <w:marBottom w:val="0"/>
          <w:divBdr>
            <w:top w:val="none" w:sz="0" w:space="0" w:color="auto"/>
            <w:left w:val="none" w:sz="0" w:space="0" w:color="auto"/>
            <w:bottom w:val="none" w:sz="0" w:space="0" w:color="auto"/>
            <w:right w:val="none" w:sz="0" w:space="0" w:color="auto"/>
          </w:divBdr>
        </w:div>
        <w:div w:id="2094162968">
          <w:marLeft w:val="1166"/>
          <w:marRight w:val="0"/>
          <w:marTop w:val="67"/>
          <w:marBottom w:val="0"/>
          <w:divBdr>
            <w:top w:val="none" w:sz="0" w:space="0" w:color="auto"/>
            <w:left w:val="none" w:sz="0" w:space="0" w:color="auto"/>
            <w:bottom w:val="none" w:sz="0" w:space="0" w:color="auto"/>
            <w:right w:val="none" w:sz="0" w:space="0" w:color="auto"/>
          </w:divBdr>
        </w:div>
      </w:divsChild>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944595">
      <w:bodyDiv w:val="1"/>
      <w:marLeft w:val="0"/>
      <w:marRight w:val="0"/>
      <w:marTop w:val="0"/>
      <w:marBottom w:val="0"/>
      <w:divBdr>
        <w:top w:val="none" w:sz="0" w:space="0" w:color="auto"/>
        <w:left w:val="none" w:sz="0" w:space="0" w:color="auto"/>
        <w:bottom w:val="none" w:sz="0" w:space="0" w:color="auto"/>
        <w:right w:val="none" w:sz="0" w:space="0" w:color="auto"/>
      </w:divBdr>
      <w:divsChild>
        <w:div w:id="1563058453">
          <w:marLeft w:val="1166"/>
          <w:marRight w:val="0"/>
          <w:marTop w:val="0"/>
          <w:marBottom w:val="0"/>
          <w:divBdr>
            <w:top w:val="none" w:sz="0" w:space="0" w:color="auto"/>
            <w:left w:val="none" w:sz="0" w:space="0" w:color="auto"/>
            <w:bottom w:val="none" w:sz="0" w:space="0" w:color="auto"/>
            <w:right w:val="none" w:sz="0" w:space="0" w:color="auto"/>
          </w:divBdr>
        </w:div>
        <w:div w:id="115756356">
          <w:marLeft w:val="1166"/>
          <w:marRight w:val="0"/>
          <w:marTop w:val="0"/>
          <w:marBottom w:val="0"/>
          <w:divBdr>
            <w:top w:val="none" w:sz="0" w:space="0" w:color="auto"/>
            <w:left w:val="none" w:sz="0" w:space="0" w:color="auto"/>
            <w:bottom w:val="none" w:sz="0" w:space="0" w:color="auto"/>
            <w:right w:val="none" w:sz="0" w:space="0" w:color="auto"/>
          </w:divBdr>
        </w:div>
        <w:div w:id="1444955234">
          <w:marLeft w:val="1166"/>
          <w:marRight w:val="0"/>
          <w:marTop w:val="0"/>
          <w:marBottom w:val="0"/>
          <w:divBdr>
            <w:top w:val="none" w:sz="0" w:space="0" w:color="auto"/>
            <w:left w:val="none" w:sz="0" w:space="0" w:color="auto"/>
            <w:bottom w:val="none" w:sz="0" w:space="0" w:color="auto"/>
            <w:right w:val="none" w:sz="0" w:space="0" w:color="auto"/>
          </w:divBdr>
        </w:div>
      </w:divsChild>
    </w:div>
    <w:div w:id="122700990">
      <w:bodyDiv w:val="1"/>
      <w:marLeft w:val="0"/>
      <w:marRight w:val="0"/>
      <w:marTop w:val="0"/>
      <w:marBottom w:val="0"/>
      <w:divBdr>
        <w:top w:val="none" w:sz="0" w:space="0" w:color="auto"/>
        <w:left w:val="none" w:sz="0" w:space="0" w:color="auto"/>
        <w:bottom w:val="none" w:sz="0" w:space="0" w:color="auto"/>
        <w:right w:val="none" w:sz="0" w:space="0" w:color="auto"/>
      </w:divBdr>
      <w:divsChild>
        <w:div w:id="1057167831">
          <w:marLeft w:val="360"/>
          <w:marRight w:val="0"/>
          <w:marTop w:val="200"/>
          <w:marBottom w:val="0"/>
          <w:divBdr>
            <w:top w:val="none" w:sz="0" w:space="0" w:color="auto"/>
            <w:left w:val="none" w:sz="0" w:space="0" w:color="auto"/>
            <w:bottom w:val="none" w:sz="0" w:space="0" w:color="auto"/>
            <w:right w:val="none" w:sz="0" w:space="0" w:color="auto"/>
          </w:divBdr>
        </w:div>
        <w:div w:id="1687705447">
          <w:marLeft w:val="1080"/>
          <w:marRight w:val="0"/>
          <w:marTop w:val="100"/>
          <w:marBottom w:val="0"/>
          <w:divBdr>
            <w:top w:val="none" w:sz="0" w:space="0" w:color="auto"/>
            <w:left w:val="none" w:sz="0" w:space="0" w:color="auto"/>
            <w:bottom w:val="none" w:sz="0" w:space="0" w:color="auto"/>
            <w:right w:val="none" w:sz="0" w:space="0" w:color="auto"/>
          </w:divBdr>
        </w:div>
        <w:div w:id="388304363">
          <w:marLeft w:val="1800"/>
          <w:marRight w:val="0"/>
          <w:marTop w:val="100"/>
          <w:marBottom w:val="0"/>
          <w:divBdr>
            <w:top w:val="none" w:sz="0" w:space="0" w:color="auto"/>
            <w:left w:val="none" w:sz="0" w:space="0" w:color="auto"/>
            <w:bottom w:val="none" w:sz="0" w:space="0" w:color="auto"/>
            <w:right w:val="none" w:sz="0" w:space="0" w:color="auto"/>
          </w:divBdr>
        </w:div>
        <w:div w:id="1032220852">
          <w:marLeft w:val="1080"/>
          <w:marRight w:val="0"/>
          <w:marTop w:val="100"/>
          <w:marBottom w:val="0"/>
          <w:divBdr>
            <w:top w:val="none" w:sz="0" w:space="0" w:color="auto"/>
            <w:left w:val="none" w:sz="0" w:space="0" w:color="auto"/>
            <w:bottom w:val="none" w:sz="0" w:space="0" w:color="auto"/>
            <w:right w:val="none" w:sz="0" w:space="0" w:color="auto"/>
          </w:divBdr>
        </w:div>
        <w:div w:id="1459491466">
          <w:marLeft w:val="1080"/>
          <w:marRight w:val="0"/>
          <w:marTop w:val="100"/>
          <w:marBottom w:val="0"/>
          <w:divBdr>
            <w:top w:val="none" w:sz="0" w:space="0" w:color="auto"/>
            <w:left w:val="none" w:sz="0" w:space="0" w:color="auto"/>
            <w:bottom w:val="none" w:sz="0" w:space="0" w:color="auto"/>
            <w:right w:val="none" w:sz="0" w:space="0" w:color="auto"/>
          </w:divBdr>
        </w:div>
        <w:div w:id="10302067">
          <w:marLeft w:val="1080"/>
          <w:marRight w:val="0"/>
          <w:marTop w:val="100"/>
          <w:marBottom w:val="0"/>
          <w:divBdr>
            <w:top w:val="none" w:sz="0" w:space="0" w:color="auto"/>
            <w:left w:val="none" w:sz="0" w:space="0" w:color="auto"/>
            <w:bottom w:val="none" w:sz="0" w:space="0" w:color="auto"/>
            <w:right w:val="none" w:sz="0" w:space="0" w:color="auto"/>
          </w:divBdr>
        </w:div>
      </w:divsChild>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7906269">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6851496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1001741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7214331">
      <w:bodyDiv w:val="1"/>
      <w:marLeft w:val="0"/>
      <w:marRight w:val="0"/>
      <w:marTop w:val="0"/>
      <w:marBottom w:val="0"/>
      <w:divBdr>
        <w:top w:val="none" w:sz="0" w:space="0" w:color="auto"/>
        <w:left w:val="none" w:sz="0" w:space="0" w:color="auto"/>
        <w:bottom w:val="none" w:sz="0" w:space="0" w:color="auto"/>
        <w:right w:val="none" w:sz="0" w:space="0" w:color="auto"/>
      </w:divBdr>
      <w:divsChild>
        <w:div w:id="2031838362">
          <w:marLeft w:val="446"/>
          <w:marRight w:val="0"/>
          <w:marTop w:val="0"/>
          <w:marBottom w:val="0"/>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9714777">
      <w:bodyDiv w:val="1"/>
      <w:marLeft w:val="0"/>
      <w:marRight w:val="0"/>
      <w:marTop w:val="0"/>
      <w:marBottom w:val="0"/>
      <w:divBdr>
        <w:top w:val="none" w:sz="0" w:space="0" w:color="auto"/>
        <w:left w:val="none" w:sz="0" w:space="0" w:color="auto"/>
        <w:bottom w:val="none" w:sz="0" w:space="0" w:color="auto"/>
        <w:right w:val="none" w:sz="0" w:space="0" w:color="auto"/>
      </w:divBdr>
      <w:divsChild>
        <w:div w:id="580218611">
          <w:marLeft w:val="1080"/>
          <w:marRight w:val="0"/>
          <w:marTop w:val="100"/>
          <w:marBottom w:val="0"/>
          <w:divBdr>
            <w:top w:val="none" w:sz="0" w:space="0" w:color="auto"/>
            <w:left w:val="none" w:sz="0" w:space="0" w:color="auto"/>
            <w:bottom w:val="none" w:sz="0" w:space="0" w:color="auto"/>
            <w:right w:val="none" w:sz="0" w:space="0" w:color="auto"/>
          </w:divBdr>
        </w:div>
        <w:div w:id="58017577">
          <w:marLeft w:val="1080"/>
          <w:marRight w:val="0"/>
          <w:marTop w:val="100"/>
          <w:marBottom w:val="0"/>
          <w:divBdr>
            <w:top w:val="none" w:sz="0" w:space="0" w:color="auto"/>
            <w:left w:val="none" w:sz="0" w:space="0" w:color="auto"/>
            <w:bottom w:val="none" w:sz="0" w:space="0" w:color="auto"/>
            <w:right w:val="none" w:sz="0" w:space="0" w:color="auto"/>
          </w:divBdr>
        </w:div>
        <w:div w:id="1010832049">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389195">
      <w:bodyDiv w:val="1"/>
      <w:marLeft w:val="0"/>
      <w:marRight w:val="0"/>
      <w:marTop w:val="0"/>
      <w:marBottom w:val="0"/>
      <w:divBdr>
        <w:top w:val="none" w:sz="0" w:space="0" w:color="auto"/>
        <w:left w:val="none" w:sz="0" w:space="0" w:color="auto"/>
        <w:bottom w:val="none" w:sz="0" w:space="0" w:color="auto"/>
        <w:right w:val="none" w:sz="0" w:space="0" w:color="auto"/>
      </w:divBdr>
      <w:divsChild>
        <w:div w:id="1045063284">
          <w:marLeft w:val="1267"/>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4087702">
      <w:bodyDiv w:val="1"/>
      <w:marLeft w:val="0"/>
      <w:marRight w:val="0"/>
      <w:marTop w:val="0"/>
      <w:marBottom w:val="0"/>
      <w:divBdr>
        <w:top w:val="none" w:sz="0" w:space="0" w:color="auto"/>
        <w:left w:val="none" w:sz="0" w:space="0" w:color="auto"/>
        <w:bottom w:val="none" w:sz="0" w:space="0" w:color="auto"/>
        <w:right w:val="none" w:sz="0" w:space="0" w:color="auto"/>
      </w:divBdr>
      <w:divsChild>
        <w:div w:id="1880698945">
          <w:marLeft w:val="1166"/>
          <w:marRight w:val="0"/>
          <w:marTop w:val="0"/>
          <w:marBottom w:val="0"/>
          <w:divBdr>
            <w:top w:val="none" w:sz="0" w:space="0" w:color="auto"/>
            <w:left w:val="none" w:sz="0" w:space="0" w:color="auto"/>
            <w:bottom w:val="none" w:sz="0" w:space="0" w:color="auto"/>
            <w:right w:val="none" w:sz="0" w:space="0" w:color="auto"/>
          </w:divBdr>
        </w:div>
        <w:div w:id="793408165">
          <w:marLeft w:val="1166"/>
          <w:marRight w:val="0"/>
          <w:marTop w:val="0"/>
          <w:marBottom w:val="0"/>
          <w:divBdr>
            <w:top w:val="none" w:sz="0" w:space="0" w:color="auto"/>
            <w:left w:val="none" w:sz="0" w:space="0" w:color="auto"/>
            <w:bottom w:val="none" w:sz="0" w:space="0" w:color="auto"/>
            <w:right w:val="none" w:sz="0" w:space="0" w:color="auto"/>
          </w:divBdr>
        </w:div>
        <w:div w:id="1914925826">
          <w:marLeft w:val="1166"/>
          <w:marRight w:val="0"/>
          <w:marTop w:val="0"/>
          <w:marBottom w:val="0"/>
          <w:divBdr>
            <w:top w:val="none" w:sz="0" w:space="0" w:color="auto"/>
            <w:left w:val="none" w:sz="0" w:space="0" w:color="auto"/>
            <w:bottom w:val="none" w:sz="0" w:space="0" w:color="auto"/>
            <w:right w:val="none" w:sz="0" w:space="0" w:color="auto"/>
          </w:divBdr>
        </w:div>
      </w:divsChild>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95176665">
      <w:bodyDiv w:val="1"/>
      <w:marLeft w:val="0"/>
      <w:marRight w:val="0"/>
      <w:marTop w:val="0"/>
      <w:marBottom w:val="0"/>
      <w:divBdr>
        <w:top w:val="none" w:sz="0" w:space="0" w:color="auto"/>
        <w:left w:val="none" w:sz="0" w:space="0" w:color="auto"/>
        <w:bottom w:val="none" w:sz="0" w:space="0" w:color="auto"/>
        <w:right w:val="none" w:sz="0" w:space="0" w:color="auto"/>
      </w:divBdr>
      <w:divsChild>
        <w:div w:id="1436746569">
          <w:marLeft w:val="446"/>
          <w:marRight w:val="0"/>
          <w:marTop w:val="0"/>
          <w:marBottom w:val="0"/>
          <w:divBdr>
            <w:top w:val="none" w:sz="0" w:space="0" w:color="auto"/>
            <w:left w:val="none" w:sz="0" w:space="0" w:color="auto"/>
            <w:bottom w:val="none" w:sz="0" w:space="0" w:color="auto"/>
            <w:right w:val="none" w:sz="0" w:space="0" w:color="auto"/>
          </w:divBdr>
        </w:div>
        <w:div w:id="1114904331">
          <w:marLeft w:val="1166"/>
          <w:marRight w:val="0"/>
          <w:marTop w:val="0"/>
          <w:marBottom w:val="0"/>
          <w:divBdr>
            <w:top w:val="none" w:sz="0" w:space="0" w:color="auto"/>
            <w:left w:val="none" w:sz="0" w:space="0" w:color="auto"/>
            <w:bottom w:val="none" w:sz="0" w:space="0" w:color="auto"/>
            <w:right w:val="none" w:sz="0" w:space="0" w:color="auto"/>
          </w:divBdr>
        </w:div>
        <w:div w:id="975569623">
          <w:marLeft w:val="547"/>
          <w:marRight w:val="0"/>
          <w:marTop w:val="0"/>
          <w:marBottom w:val="0"/>
          <w:divBdr>
            <w:top w:val="none" w:sz="0" w:space="0" w:color="auto"/>
            <w:left w:val="none" w:sz="0" w:space="0" w:color="auto"/>
            <w:bottom w:val="none" w:sz="0" w:space="0" w:color="auto"/>
            <w:right w:val="none" w:sz="0" w:space="0" w:color="auto"/>
          </w:divBdr>
        </w:div>
        <w:div w:id="820854555">
          <w:marLeft w:val="1267"/>
          <w:marRight w:val="0"/>
          <w:marTop w:val="0"/>
          <w:marBottom w:val="0"/>
          <w:divBdr>
            <w:top w:val="none" w:sz="0" w:space="0" w:color="auto"/>
            <w:left w:val="none" w:sz="0" w:space="0" w:color="auto"/>
            <w:bottom w:val="none" w:sz="0" w:space="0" w:color="auto"/>
            <w:right w:val="none" w:sz="0" w:space="0" w:color="auto"/>
          </w:divBdr>
        </w:div>
        <w:div w:id="714888756">
          <w:marLeft w:val="1987"/>
          <w:marRight w:val="0"/>
          <w:marTop w:val="0"/>
          <w:marBottom w:val="0"/>
          <w:divBdr>
            <w:top w:val="none" w:sz="0" w:space="0" w:color="auto"/>
            <w:left w:val="none" w:sz="0" w:space="0" w:color="auto"/>
            <w:bottom w:val="none" w:sz="0" w:space="0" w:color="auto"/>
            <w:right w:val="none" w:sz="0" w:space="0" w:color="auto"/>
          </w:divBdr>
        </w:div>
      </w:divsChild>
    </w:div>
    <w:div w:id="800534497">
      <w:bodyDiv w:val="1"/>
      <w:marLeft w:val="0"/>
      <w:marRight w:val="0"/>
      <w:marTop w:val="0"/>
      <w:marBottom w:val="0"/>
      <w:divBdr>
        <w:top w:val="none" w:sz="0" w:space="0" w:color="auto"/>
        <w:left w:val="none" w:sz="0" w:space="0" w:color="auto"/>
        <w:bottom w:val="none" w:sz="0" w:space="0" w:color="auto"/>
        <w:right w:val="none" w:sz="0" w:space="0" w:color="auto"/>
      </w:divBdr>
    </w:div>
    <w:div w:id="80527255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7955928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6469580">
      <w:bodyDiv w:val="1"/>
      <w:marLeft w:val="0"/>
      <w:marRight w:val="0"/>
      <w:marTop w:val="0"/>
      <w:marBottom w:val="0"/>
      <w:divBdr>
        <w:top w:val="none" w:sz="0" w:space="0" w:color="auto"/>
        <w:left w:val="none" w:sz="0" w:space="0" w:color="auto"/>
        <w:bottom w:val="none" w:sz="0" w:space="0" w:color="auto"/>
        <w:right w:val="none" w:sz="0" w:space="0" w:color="auto"/>
      </w:divBdr>
      <w:divsChild>
        <w:div w:id="1193149328">
          <w:marLeft w:val="1166"/>
          <w:marRight w:val="0"/>
          <w:marTop w:val="0"/>
          <w:marBottom w:val="0"/>
          <w:divBdr>
            <w:top w:val="none" w:sz="0" w:space="0" w:color="auto"/>
            <w:left w:val="none" w:sz="0" w:space="0" w:color="auto"/>
            <w:bottom w:val="none" w:sz="0" w:space="0" w:color="auto"/>
            <w:right w:val="none" w:sz="0" w:space="0" w:color="auto"/>
          </w:divBdr>
        </w:div>
      </w:divsChild>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6288183">
      <w:bodyDiv w:val="1"/>
      <w:marLeft w:val="0"/>
      <w:marRight w:val="0"/>
      <w:marTop w:val="0"/>
      <w:marBottom w:val="0"/>
      <w:divBdr>
        <w:top w:val="none" w:sz="0" w:space="0" w:color="auto"/>
        <w:left w:val="none" w:sz="0" w:space="0" w:color="auto"/>
        <w:bottom w:val="none" w:sz="0" w:space="0" w:color="auto"/>
        <w:right w:val="none" w:sz="0" w:space="0" w:color="auto"/>
      </w:divBdr>
      <w:divsChild>
        <w:div w:id="133303795">
          <w:marLeft w:val="360"/>
          <w:marRight w:val="0"/>
          <w:marTop w:val="200"/>
          <w:marBottom w:val="0"/>
          <w:divBdr>
            <w:top w:val="none" w:sz="0" w:space="0" w:color="auto"/>
            <w:left w:val="none" w:sz="0" w:space="0" w:color="auto"/>
            <w:bottom w:val="none" w:sz="0" w:space="0" w:color="auto"/>
            <w:right w:val="none" w:sz="0" w:space="0" w:color="auto"/>
          </w:divBdr>
        </w:div>
        <w:div w:id="1036854488">
          <w:marLeft w:val="1080"/>
          <w:marRight w:val="0"/>
          <w:marTop w:val="100"/>
          <w:marBottom w:val="0"/>
          <w:divBdr>
            <w:top w:val="none" w:sz="0" w:space="0" w:color="auto"/>
            <w:left w:val="none" w:sz="0" w:space="0" w:color="auto"/>
            <w:bottom w:val="none" w:sz="0" w:space="0" w:color="auto"/>
            <w:right w:val="none" w:sz="0" w:space="0" w:color="auto"/>
          </w:divBdr>
        </w:div>
        <w:div w:id="374817672">
          <w:marLeft w:val="1080"/>
          <w:marRight w:val="0"/>
          <w:marTop w:val="10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9662780">
      <w:bodyDiv w:val="1"/>
      <w:marLeft w:val="0"/>
      <w:marRight w:val="0"/>
      <w:marTop w:val="0"/>
      <w:marBottom w:val="0"/>
      <w:divBdr>
        <w:top w:val="none" w:sz="0" w:space="0" w:color="auto"/>
        <w:left w:val="none" w:sz="0" w:space="0" w:color="auto"/>
        <w:bottom w:val="none" w:sz="0" w:space="0" w:color="auto"/>
        <w:right w:val="none" w:sz="0" w:space="0" w:color="auto"/>
      </w:divBdr>
      <w:divsChild>
        <w:div w:id="533422522">
          <w:marLeft w:val="1166"/>
          <w:marRight w:val="0"/>
          <w:marTop w:val="0"/>
          <w:marBottom w:val="0"/>
          <w:divBdr>
            <w:top w:val="none" w:sz="0" w:space="0" w:color="auto"/>
            <w:left w:val="none" w:sz="0" w:space="0" w:color="auto"/>
            <w:bottom w:val="none" w:sz="0" w:space="0" w:color="auto"/>
            <w:right w:val="none" w:sz="0" w:space="0" w:color="auto"/>
          </w:divBdr>
        </w:div>
        <w:div w:id="1284461266">
          <w:marLeft w:val="1166"/>
          <w:marRight w:val="0"/>
          <w:marTop w:val="0"/>
          <w:marBottom w:val="0"/>
          <w:divBdr>
            <w:top w:val="none" w:sz="0" w:space="0" w:color="auto"/>
            <w:left w:val="none" w:sz="0" w:space="0" w:color="auto"/>
            <w:bottom w:val="none" w:sz="0" w:space="0" w:color="auto"/>
            <w:right w:val="none" w:sz="0" w:space="0" w:color="auto"/>
          </w:divBdr>
        </w:div>
      </w:divsChild>
    </w:div>
    <w:div w:id="1521356972">
      <w:bodyDiv w:val="1"/>
      <w:marLeft w:val="0"/>
      <w:marRight w:val="0"/>
      <w:marTop w:val="0"/>
      <w:marBottom w:val="0"/>
      <w:divBdr>
        <w:top w:val="none" w:sz="0" w:space="0" w:color="auto"/>
        <w:left w:val="none" w:sz="0" w:space="0" w:color="auto"/>
        <w:bottom w:val="none" w:sz="0" w:space="0" w:color="auto"/>
        <w:right w:val="none" w:sz="0" w:space="0" w:color="auto"/>
      </w:divBdr>
      <w:divsChild>
        <w:div w:id="1691226637">
          <w:marLeft w:val="360"/>
          <w:marRight w:val="0"/>
          <w:marTop w:val="200"/>
          <w:marBottom w:val="0"/>
          <w:divBdr>
            <w:top w:val="none" w:sz="0" w:space="0" w:color="auto"/>
            <w:left w:val="none" w:sz="0" w:space="0" w:color="auto"/>
            <w:bottom w:val="none" w:sz="0" w:space="0" w:color="auto"/>
            <w:right w:val="none" w:sz="0" w:space="0" w:color="auto"/>
          </w:divBdr>
        </w:div>
        <w:div w:id="78715995">
          <w:marLeft w:val="1080"/>
          <w:marRight w:val="0"/>
          <w:marTop w:val="100"/>
          <w:marBottom w:val="0"/>
          <w:divBdr>
            <w:top w:val="none" w:sz="0" w:space="0" w:color="auto"/>
            <w:left w:val="none" w:sz="0" w:space="0" w:color="auto"/>
            <w:bottom w:val="none" w:sz="0" w:space="0" w:color="auto"/>
            <w:right w:val="none" w:sz="0" w:space="0" w:color="auto"/>
          </w:divBdr>
        </w:div>
        <w:div w:id="652217733">
          <w:marLeft w:val="1080"/>
          <w:marRight w:val="0"/>
          <w:marTop w:val="100"/>
          <w:marBottom w:val="0"/>
          <w:divBdr>
            <w:top w:val="none" w:sz="0" w:space="0" w:color="auto"/>
            <w:left w:val="none" w:sz="0" w:space="0" w:color="auto"/>
            <w:bottom w:val="none" w:sz="0" w:space="0" w:color="auto"/>
            <w:right w:val="none" w:sz="0" w:space="0" w:color="auto"/>
          </w:divBdr>
        </w:div>
        <w:div w:id="1734085167">
          <w:marLeft w:val="1080"/>
          <w:marRight w:val="0"/>
          <w:marTop w:val="100"/>
          <w:marBottom w:val="0"/>
          <w:divBdr>
            <w:top w:val="none" w:sz="0" w:space="0" w:color="auto"/>
            <w:left w:val="none" w:sz="0" w:space="0" w:color="auto"/>
            <w:bottom w:val="none" w:sz="0" w:space="0" w:color="auto"/>
            <w:right w:val="none" w:sz="0" w:space="0" w:color="auto"/>
          </w:divBdr>
        </w:div>
        <w:div w:id="852957467">
          <w:marLeft w:val="1800"/>
          <w:marRight w:val="0"/>
          <w:marTop w:val="100"/>
          <w:marBottom w:val="0"/>
          <w:divBdr>
            <w:top w:val="none" w:sz="0" w:space="0" w:color="auto"/>
            <w:left w:val="none" w:sz="0" w:space="0" w:color="auto"/>
            <w:bottom w:val="none" w:sz="0" w:space="0" w:color="auto"/>
            <w:right w:val="none" w:sz="0" w:space="0" w:color="auto"/>
          </w:divBdr>
        </w:div>
        <w:div w:id="594287037">
          <w:marLeft w:val="1080"/>
          <w:marRight w:val="0"/>
          <w:marTop w:val="100"/>
          <w:marBottom w:val="0"/>
          <w:divBdr>
            <w:top w:val="none" w:sz="0" w:space="0" w:color="auto"/>
            <w:left w:val="none" w:sz="0" w:space="0" w:color="auto"/>
            <w:bottom w:val="none" w:sz="0" w:space="0" w:color="auto"/>
            <w:right w:val="none" w:sz="0" w:space="0" w:color="auto"/>
          </w:divBdr>
        </w:div>
        <w:div w:id="809398324">
          <w:marLeft w:val="360"/>
          <w:marRight w:val="0"/>
          <w:marTop w:val="200"/>
          <w:marBottom w:val="0"/>
          <w:divBdr>
            <w:top w:val="none" w:sz="0" w:space="0" w:color="auto"/>
            <w:left w:val="none" w:sz="0" w:space="0" w:color="auto"/>
            <w:bottom w:val="none" w:sz="0" w:space="0" w:color="auto"/>
            <w:right w:val="none" w:sz="0" w:space="0" w:color="auto"/>
          </w:divBdr>
        </w:div>
        <w:div w:id="329262843">
          <w:marLeft w:val="1080"/>
          <w:marRight w:val="0"/>
          <w:marTop w:val="100"/>
          <w:marBottom w:val="0"/>
          <w:divBdr>
            <w:top w:val="none" w:sz="0" w:space="0" w:color="auto"/>
            <w:left w:val="none" w:sz="0" w:space="0" w:color="auto"/>
            <w:bottom w:val="none" w:sz="0" w:space="0" w:color="auto"/>
            <w:right w:val="none" w:sz="0" w:space="0" w:color="auto"/>
          </w:divBdr>
        </w:div>
        <w:div w:id="1289630463">
          <w:marLeft w:val="1080"/>
          <w:marRight w:val="0"/>
          <w:marTop w:val="100"/>
          <w:marBottom w:val="0"/>
          <w:divBdr>
            <w:top w:val="none" w:sz="0" w:space="0" w:color="auto"/>
            <w:left w:val="none" w:sz="0" w:space="0" w:color="auto"/>
            <w:bottom w:val="none" w:sz="0" w:space="0" w:color="auto"/>
            <w:right w:val="none" w:sz="0" w:space="0" w:color="auto"/>
          </w:divBdr>
        </w:div>
        <w:div w:id="1486627865">
          <w:marLeft w:val="360"/>
          <w:marRight w:val="0"/>
          <w:marTop w:val="200"/>
          <w:marBottom w:val="0"/>
          <w:divBdr>
            <w:top w:val="none" w:sz="0" w:space="0" w:color="auto"/>
            <w:left w:val="none" w:sz="0" w:space="0" w:color="auto"/>
            <w:bottom w:val="none" w:sz="0" w:space="0" w:color="auto"/>
            <w:right w:val="none" w:sz="0" w:space="0" w:color="auto"/>
          </w:divBdr>
        </w:div>
      </w:divsChild>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4227750">
      <w:bodyDiv w:val="1"/>
      <w:marLeft w:val="0"/>
      <w:marRight w:val="0"/>
      <w:marTop w:val="0"/>
      <w:marBottom w:val="0"/>
      <w:divBdr>
        <w:top w:val="none" w:sz="0" w:space="0" w:color="auto"/>
        <w:left w:val="none" w:sz="0" w:space="0" w:color="auto"/>
        <w:bottom w:val="none" w:sz="0" w:space="0" w:color="auto"/>
        <w:right w:val="none" w:sz="0" w:space="0" w:color="auto"/>
      </w:divBdr>
      <w:divsChild>
        <w:div w:id="1331131343">
          <w:marLeft w:val="360"/>
          <w:marRight w:val="0"/>
          <w:marTop w:val="200"/>
          <w:marBottom w:val="0"/>
          <w:divBdr>
            <w:top w:val="none" w:sz="0" w:space="0" w:color="auto"/>
            <w:left w:val="none" w:sz="0" w:space="0" w:color="auto"/>
            <w:bottom w:val="none" w:sz="0" w:space="0" w:color="auto"/>
            <w:right w:val="none" w:sz="0" w:space="0" w:color="auto"/>
          </w:divBdr>
        </w:div>
        <w:div w:id="1870753166">
          <w:marLeft w:val="1080"/>
          <w:marRight w:val="0"/>
          <w:marTop w:val="100"/>
          <w:marBottom w:val="0"/>
          <w:divBdr>
            <w:top w:val="none" w:sz="0" w:space="0" w:color="auto"/>
            <w:left w:val="none" w:sz="0" w:space="0" w:color="auto"/>
            <w:bottom w:val="none" w:sz="0" w:space="0" w:color="auto"/>
            <w:right w:val="none" w:sz="0" w:space="0" w:color="auto"/>
          </w:divBdr>
        </w:div>
        <w:div w:id="379019875">
          <w:marLeft w:val="1080"/>
          <w:marRight w:val="0"/>
          <w:marTop w:val="100"/>
          <w:marBottom w:val="0"/>
          <w:divBdr>
            <w:top w:val="none" w:sz="0" w:space="0" w:color="auto"/>
            <w:left w:val="none" w:sz="0" w:space="0" w:color="auto"/>
            <w:bottom w:val="none" w:sz="0" w:space="0" w:color="auto"/>
            <w:right w:val="none" w:sz="0" w:space="0" w:color="auto"/>
          </w:divBdr>
        </w:div>
        <w:div w:id="811288250">
          <w:marLeft w:val="1080"/>
          <w:marRight w:val="0"/>
          <w:marTop w:val="100"/>
          <w:marBottom w:val="0"/>
          <w:divBdr>
            <w:top w:val="none" w:sz="0" w:space="0" w:color="auto"/>
            <w:left w:val="none" w:sz="0" w:space="0" w:color="auto"/>
            <w:bottom w:val="none" w:sz="0" w:space="0" w:color="auto"/>
            <w:right w:val="none" w:sz="0" w:space="0" w:color="auto"/>
          </w:divBdr>
        </w:div>
        <w:div w:id="535125389">
          <w:marLeft w:val="1080"/>
          <w:marRight w:val="0"/>
          <w:marTop w:val="100"/>
          <w:marBottom w:val="0"/>
          <w:divBdr>
            <w:top w:val="none" w:sz="0" w:space="0" w:color="auto"/>
            <w:left w:val="none" w:sz="0" w:space="0" w:color="auto"/>
            <w:bottom w:val="none" w:sz="0" w:space="0" w:color="auto"/>
            <w:right w:val="none" w:sz="0" w:space="0" w:color="auto"/>
          </w:divBdr>
        </w:div>
        <w:div w:id="122189554">
          <w:marLeft w:val="1080"/>
          <w:marRight w:val="0"/>
          <w:marTop w:val="100"/>
          <w:marBottom w:val="0"/>
          <w:divBdr>
            <w:top w:val="none" w:sz="0" w:space="0" w:color="auto"/>
            <w:left w:val="none" w:sz="0" w:space="0" w:color="auto"/>
            <w:bottom w:val="none" w:sz="0" w:space="0" w:color="auto"/>
            <w:right w:val="none" w:sz="0" w:space="0" w:color="auto"/>
          </w:divBdr>
        </w:div>
      </w:divsChild>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213404">
      <w:bodyDiv w:val="1"/>
      <w:marLeft w:val="0"/>
      <w:marRight w:val="0"/>
      <w:marTop w:val="0"/>
      <w:marBottom w:val="0"/>
      <w:divBdr>
        <w:top w:val="none" w:sz="0" w:space="0" w:color="auto"/>
        <w:left w:val="none" w:sz="0" w:space="0" w:color="auto"/>
        <w:bottom w:val="none" w:sz="0" w:space="0" w:color="auto"/>
        <w:right w:val="none" w:sz="0" w:space="0" w:color="auto"/>
      </w:divBdr>
      <w:divsChild>
        <w:div w:id="1849707294">
          <w:marLeft w:val="1166"/>
          <w:marRight w:val="0"/>
          <w:marTop w:val="0"/>
          <w:marBottom w:val="0"/>
          <w:divBdr>
            <w:top w:val="none" w:sz="0" w:space="0" w:color="auto"/>
            <w:left w:val="none" w:sz="0" w:space="0" w:color="auto"/>
            <w:bottom w:val="none" w:sz="0" w:space="0" w:color="auto"/>
            <w:right w:val="none" w:sz="0" w:space="0" w:color="auto"/>
          </w:divBdr>
        </w:div>
      </w:divsChild>
    </w:div>
    <w:div w:id="1616862767">
      <w:bodyDiv w:val="1"/>
      <w:marLeft w:val="0"/>
      <w:marRight w:val="0"/>
      <w:marTop w:val="0"/>
      <w:marBottom w:val="0"/>
      <w:divBdr>
        <w:top w:val="none" w:sz="0" w:space="0" w:color="auto"/>
        <w:left w:val="none" w:sz="0" w:space="0" w:color="auto"/>
        <w:bottom w:val="none" w:sz="0" w:space="0" w:color="auto"/>
        <w:right w:val="none" w:sz="0" w:space="0" w:color="auto"/>
      </w:divBdr>
      <w:divsChild>
        <w:div w:id="1591087917">
          <w:marLeft w:val="360"/>
          <w:marRight w:val="0"/>
          <w:marTop w:val="200"/>
          <w:marBottom w:val="0"/>
          <w:divBdr>
            <w:top w:val="none" w:sz="0" w:space="0" w:color="auto"/>
            <w:left w:val="none" w:sz="0" w:space="0" w:color="auto"/>
            <w:bottom w:val="none" w:sz="0" w:space="0" w:color="auto"/>
            <w:right w:val="none" w:sz="0" w:space="0" w:color="auto"/>
          </w:divBdr>
        </w:div>
        <w:div w:id="871189272">
          <w:marLeft w:val="1080"/>
          <w:marRight w:val="0"/>
          <w:marTop w:val="100"/>
          <w:marBottom w:val="0"/>
          <w:divBdr>
            <w:top w:val="none" w:sz="0" w:space="0" w:color="auto"/>
            <w:left w:val="none" w:sz="0" w:space="0" w:color="auto"/>
            <w:bottom w:val="none" w:sz="0" w:space="0" w:color="auto"/>
            <w:right w:val="none" w:sz="0" w:space="0" w:color="auto"/>
          </w:divBdr>
        </w:div>
        <w:div w:id="850685187">
          <w:marLeft w:val="1080"/>
          <w:marRight w:val="0"/>
          <w:marTop w:val="100"/>
          <w:marBottom w:val="0"/>
          <w:divBdr>
            <w:top w:val="none" w:sz="0" w:space="0" w:color="auto"/>
            <w:left w:val="none" w:sz="0" w:space="0" w:color="auto"/>
            <w:bottom w:val="none" w:sz="0" w:space="0" w:color="auto"/>
            <w:right w:val="none" w:sz="0" w:space="0" w:color="auto"/>
          </w:divBdr>
        </w:div>
        <w:div w:id="271017910">
          <w:marLeft w:val="1080"/>
          <w:marRight w:val="0"/>
          <w:marTop w:val="100"/>
          <w:marBottom w:val="0"/>
          <w:divBdr>
            <w:top w:val="none" w:sz="0" w:space="0" w:color="auto"/>
            <w:left w:val="none" w:sz="0" w:space="0" w:color="auto"/>
            <w:bottom w:val="none" w:sz="0" w:space="0" w:color="auto"/>
            <w:right w:val="none" w:sz="0" w:space="0" w:color="auto"/>
          </w:divBdr>
        </w:div>
        <w:div w:id="1212040475">
          <w:marLeft w:val="1800"/>
          <w:marRight w:val="0"/>
          <w:marTop w:val="100"/>
          <w:marBottom w:val="0"/>
          <w:divBdr>
            <w:top w:val="none" w:sz="0" w:space="0" w:color="auto"/>
            <w:left w:val="none" w:sz="0" w:space="0" w:color="auto"/>
            <w:bottom w:val="none" w:sz="0" w:space="0" w:color="auto"/>
            <w:right w:val="none" w:sz="0" w:space="0" w:color="auto"/>
          </w:divBdr>
        </w:div>
        <w:div w:id="960456843">
          <w:marLeft w:val="1800"/>
          <w:marRight w:val="0"/>
          <w:marTop w:val="100"/>
          <w:marBottom w:val="0"/>
          <w:divBdr>
            <w:top w:val="none" w:sz="0" w:space="0" w:color="auto"/>
            <w:left w:val="none" w:sz="0" w:space="0" w:color="auto"/>
            <w:bottom w:val="none" w:sz="0" w:space="0" w:color="auto"/>
            <w:right w:val="none" w:sz="0" w:space="0" w:color="auto"/>
          </w:divBdr>
        </w:div>
        <w:div w:id="2016767219">
          <w:marLeft w:val="360"/>
          <w:marRight w:val="0"/>
          <w:marTop w:val="200"/>
          <w:marBottom w:val="0"/>
          <w:divBdr>
            <w:top w:val="none" w:sz="0" w:space="0" w:color="auto"/>
            <w:left w:val="none" w:sz="0" w:space="0" w:color="auto"/>
            <w:bottom w:val="none" w:sz="0" w:space="0" w:color="auto"/>
            <w:right w:val="none" w:sz="0" w:space="0" w:color="auto"/>
          </w:divBdr>
        </w:div>
      </w:divsChild>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5499409">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7052669">
      <w:bodyDiv w:val="1"/>
      <w:marLeft w:val="0"/>
      <w:marRight w:val="0"/>
      <w:marTop w:val="0"/>
      <w:marBottom w:val="0"/>
      <w:divBdr>
        <w:top w:val="none" w:sz="0" w:space="0" w:color="auto"/>
        <w:left w:val="none" w:sz="0" w:space="0" w:color="auto"/>
        <w:bottom w:val="none" w:sz="0" w:space="0" w:color="auto"/>
        <w:right w:val="none" w:sz="0" w:space="0" w:color="auto"/>
      </w:divBdr>
      <w:divsChild>
        <w:div w:id="1840846602">
          <w:marLeft w:val="360"/>
          <w:marRight w:val="0"/>
          <w:marTop w:val="200"/>
          <w:marBottom w:val="0"/>
          <w:divBdr>
            <w:top w:val="none" w:sz="0" w:space="0" w:color="auto"/>
            <w:left w:val="none" w:sz="0" w:space="0" w:color="auto"/>
            <w:bottom w:val="none" w:sz="0" w:space="0" w:color="auto"/>
            <w:right w:val="none" w:sz="0" w:space="0" w:color="auto"/>
          </w:divBdr>
        </w:div>
        <w:div w:id="408159850">
          <w:marLeft w:val="1080"/>
          <w:marRight w:val="0"/>
          <w:marTop w:val="100"/>
          <w:marBottom w:val="0"/>
          <w:divBdr>
            <w:top w:val="none" w:sz="0" w:space="0" w:color="auto"/>
            <w:left w:val="none" w:sz="0" w:space="0" w:color="auto"/>
            <w:bottom w:val="none" w:sz="0" w:space="0" w:color="auto"/>
            <w:right w:val="none" w:sz="0" w:space="0" w:color="auto"/>
          </w:divBdr>
        </w:div>
        <w:div w:id="599685017">
          <w:marLeft w:val="1080"/>
          <w:marRight w:val="0"/>
          <w:marTop w:val="100"/>
          <w:marBottom w:val="0"/>
          <w:divBdr>
            <w:top w:val="none" w:sz="0" w:space="0" w:color="auto"/>
            <w:left w:val="none" w:sz="0" w:space="0" w:color="auto"/>
            <w:bottom w:val="none" w:sz="0" w:space="0" w:color="auto"/>
            <w:right w:val="none" w:sz="0" w:space="0" w:color="auto"/>
          </w:divBdr>
        </w:div>
        <w:div w:id="1680540062">
          <w:marLeft w:val="360"/>
          <w:marRight w:val="0"/>
          <w:marTop w:val="200"/>
          <w:marBottom w:val="0"/>
          <w:divBdr>
            <w:top w:val="none" w:sz="0" w:space="0" w:color="auto"/>
            <w:left w:val="none" w:sz="0" w:space="0" w:color="auto"/>
            <w:bottom w:val="none" w:sz="0" w:space="0" w:color="auto"/>
            <w:right w:val="none" w:sz="0" w:space="0" w:color="auto"/>
          </w:divBdr>
        </w:div>
        <w:div w:id="560677996">
          <w:marLeft w:val="1080"/>
          <w:marRight w:val="0"/>
          <w:marTop w:val="100"/>
          <w:marBottom w:val="0"/>
          <w:divBdr>
            <w:top w:val="none" w:sz="0" w:space="0" w:color="auto"/>
            <w:left w:val="none" w:sz="0" w:space="0" w:color="auto"/>
            <w:bottom w:val="none" w:sz="0" w:space="0" w:color="auto"/>
            <w:right w:val="none" w:sz="0" w:space="0" w:color="auto"/>
          </w:divBdr>
        </w:div>
        <w:div w:id="1561555264">
          <w:marLeft w:val="360"/>
          <w:marRight w:val="0"/>
          <w:marTop w:val="200"/>
          <w:marBottom w:val="0"/>
          <w:divBdr>
            <w:top w:val="none" w:sz="0" w:space="0" w:color="auto"/>
            <w:left w:val="none" w:sz="0" w:space="0" w:color="auto"/>
            <w:bottom w:val="none" w:sz="0" w:space="0" w:color="auto"/>
            <w:right w:val="none" w:sz="0" w:space="0" w:color="auto"/>
          </w:divBdr>
        </w:div>
        <w:div w:id="2007901077">
          <w:marLeft w:val="1080"/>
          <w:marRight w:val="0"/>
          <w:marTop w:val="100"/>
          <w:marBottom w:val="0"/>
          <w:divBdr>
            <w:top w:val="none" w:sz="0" w:space="0" w:color="auto"/>
            <w:left w:val="none" w:sz="0" w:space="0" w:color="auto"/>
            <w:bottom w:val="none" w:sz="0" w:space="0" w:color="auto"/>
            <w:right w:val="none" w:sz="0" w:space="0" w:color="auto"/>
          </w:divBdr>
        </w:div>
        <w:div w:id="29378517">
          <w:marLeft w:val="1080"/>
          <w:marRight w:val="0"/>
          <w:marTop w:val="100"/>
          <w:marBottom w:val="0"/>
          <w:divBdr>
            <w:top w:val="none" w:sz="0" w:space="0" w:color="auto"/>
            <w:left w:val="none" w:sz="0" w:space="0" w:color="auto"/>
            <w:bottom w:val="none" w:sz="0" w:space="0" w:color="auto"/>
            <w:right w:val="none" w:sz="0" w:space="0" w:color="auto"/>
          </w:divBdr>
        </w:div>
        <w:div w:id="1534343618">
          <w:marLeft w:val="1080"/>
          <w:marRight w:val="0"/>
          <w:marTop w:val="100"/>
          <w:marBottom w:val="0"/>
          <w:divBdr>
            <w:top w:val="none" w:sz="0" w:space="0" w:color="auto"/>
            <w:left w:val="none" w:sz="0" w:space="0" w:color="auto"/>
            <w:bottom w:val="none" w:sz="0" w:space="0" w:color="auto"/>
            <w:right w:val="none" w:sz="0" w:space="0" w:color="auto"/>
          </w:divBdr>
        </w:div>
      </w:divsChild>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sChild>
        <w:div w:id="38210080">
          <w:marLeft w:val="1166"/>
          <w:marRight w:val="0"/>
          <w:marTop w:val="0"/>
          <w:marBottom w:val="0"/>
          <w:divBdr>
            <w:top w:val="none" w:sz="0" w:space="0" w:color="auto"/>
            <w:left w:val="none" w:sz="0" w:space="0" w:color="auto"/>
            <w:bottom w:val="none" w:sz="0" w:space="0" w:color="auto"/>
            <w:right w:val="none" w:sz="0" w:space="0" w:color="auto"/>
          </w:divBdr>
        </w:div>
      </w:divsChild>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532031">
      <w:bodyDiv w:val="1"/>
      <w:marLeft w:val="0"/>
      <w:marRight w:val="0"/>
      <w:marTop w:val="0"/>
      <w:marBottom w:val="0"/>
      <w:divBdr>
        <w:top w:val="none" w:sz="0" w:space="0" w:color="auto"/>
        <w:left w:val="none" w:sz="0" w:space="0" w:color="auto"/>
        <w:bottom w:val="none" w:sz="0" w:space="0" w:color="auto"/>
        <w:right w:val="none" w:sz="0" w:space="0" w:color="auto"/>
      </w:divBdr>
      <w:divsChild>
        <w:div w:id="814491484">
          <w:marLeft w:val="1886"/>
          <w:marRight w:val="0"/>
          <w:marTop w:val="0"/>
          <w:marBottom w:val="0"/>
          <w:divBdr>
            <w:top w:val="none" w:sz="0" w:space="0" w:color="auto"/>
            <w:left w:val="none" w:sz="0" w:space="0" w:color="auto"/>
            <w:bottom w:val="none" w:sz="0" w:space="0" w:color="auto"/>
            <w:right w:val="none" w:sz="0" w:space="0" w:color="auto"/>
          </w:divBdr>
        </w:div>
        <w:div w:id="897979319">
          <w:marLeft w:val="1886"/>
          <w:marRight w:val="0"/>
          <w:marTop w:val="0"/>
          <w:marBottom w:val="0"/>
          <w:divBdr>
            <w:top w:val="none" w:sz="0" w:space="0" w:color="auto"/>
            <w:left w:val="none" w:sz="0" w:space="0" w:color="auto"/>
            <w:bottom w:val="none" w:sz="0" w:space="0" w:color="auto"/>
            <w:right w:val="none" w:sz="0" w:space="0" w:color="auto"/>
          </w:divBdr>
        </w:div>
        <w:div w:id="247538740">
          <w:marLeft w:val="1886"/>
          <w:marRight w:val="0"/>
          <w:marTop w:val="0"/>
          <w:marBottom w:val="0"/>
          <w:divBdr>
            <w:top w:val="none" w:sz="0" w:space="0" w:color="auto"/>
            <w:left w:val="none" w:sz="0" w:space="0" w:color="auto"/>
            <w:bottom w:val="none" w:sz="0" w:space="0" w:color="auto"/>
            <w:right w:val="none" w:sz="0" w:space="0" w:color="auto"/>
          </w:divBdr>
        </w:div>
      </w:divsChild>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4026093">
      <w:bodyDiv w:val="1"/>
      <w:marLeft w:val="0"/>
      <w:marRight w:val="0"/>
      <w:marTop w:val="0"/>
      <w:marBottom w:val="0"/>
      <w:divBdr>
        <w:top w:val="none" w:sz="0" w:space="0" w:color="auto"/>
        <w:left w:val="none" w:sz="0" w:space="0" w:color="auto"/>
        <w:bottom w:val="none" w:sz="0" w:space="0" w:color="auto"/>
        <w:right w:val="none" w:sz="0" w:space="0" w:color="auto"/>
      </w:divBdr>
      <w:divsChild>
        <w:div w:id="951018199">
          <w:marLeft w:val="360"/>
          <w:marRight w:val="0"/>
          <w:marTop w:val="20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792173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8867366">
      <w:bodyDiv w:val="1"/>
      <w:marLeft w:val="0"/>
      <w:marRight w:val="0"/>
      <w:marTop w:val="0"/>
      <w:marBottom w:val="0"/>
      <w:divBdr>
        <w:top w:val="none" w:sz="0" w:space="0" w:color="auto"/>
        <w:left w:val="none" w:sz="0" w:space="0" w:color="auto"/>
        <w:bottom w:val="none" w:sz="0" w:space="0" w:color="auto"/>
        <w:right w:val="none" w:sz="0" w:space="0" w:color="auto"/>
      </w:divBdr>
      <w:divsChild>
        <w:div w:id="1848908692">
          <w:marLeft w:val="1267"/>
          <w:marRight w:val="0"/>
          <w:marTop w:val="0"/>
          <w:marBottom w:val="0"/>
          <w:divBdr>
            <w:top w:val="none" w:sz="0" w:space="0" w:color="auto"/>
            <w:left w:val="none" w:sz="0" w:space="0" w:color="auto"/>
            <w:bottom w:val="none" w:sz="0" w:space="0" w:color="auto"/>
            <w:right w:val="none" w:sz="0" w:space="0" w:color="auto"/>
          </w:divBdr>
        </w:div>
      </w:divsChild>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4218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2DC9BCB0-4D4E-4658-960D-448DC81A5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1032</TotalTime>
  <Pages>3</Pages>
  <Words>1247</Words>
  <Characters>7110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Suhwan Lim</cp:lastModifiedBy>
  <cp:revision>12</cp:revision>
  <cp:lastPrinted>2016-03-25T21:53:00Z</cp:lastPrinted>
  <dcterms:created xsi:type="dcterms:W3CDTF">2020-08-06T07:52:00Z</dcterms:created>
  <dcterms:modified xsi:type="dcterms:W3CDTF">2020-08-07T07:00:00Z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